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74" w:rsidRPr="00A47854" w:rsidRDefault="00300F74" w:rsidP="00300F74">
      <w:pPr>
        <w:spacing w:after="0" w:line="240" w:lineRule="auto"/>
        <w:jc w:val="center"/>
        <w:rPr>
          <w:rFonts w:ascii="Times New Roman" w:hAnsi="Times New Roman" w:cs="Times New Roman"/>
          <w:b/>
          <w:sz w:val="26"/>
          <w:szCs w:val="26"/>
        </w:rPr>
      </w:pPr>
      <w:r w:rsidRPr="00A47854">
        <w:rPr>
          <w:rFonts w:ascii="Times New Roman" w:hAnsi="Times New Roman" w:cs="Times New Roman"/>
          <w:b/>
          <w:sz w:val="26"/>
          <w:szCs w:val="26"/>
        </w:rPr>
        <w:t>Реализация Указа Президента России от 7 мая 2012 г. № 597</w:t>
      </w:r>
    </w:p>
    <w:p w:rsidR="00300F74" w:rsidRPr="00A47854" w:rsidRDefault="00300F74" w:rsidP="00300F74">
      <w:pPr>
        <w:spacing w:after="0" w:line="240" w:lineRule="auto"/>
        <w:jc w:val="center"/>
        <w:rPr>
          <w:rFonts w:ascii="Times New Roman" w:hAnsi="Times New Roman" w:cs="Times New Roman"/>
          <w:b/>
          <w:sz w:val="26"/>
          <w:szCs w:val="26"/>
        </w:rPr>
      </w:pPr>
      <w:r w:rsidRPr="00A47854">
        <w:rPr>
          <w:rFonts w:ascii="Times New Roman" w:hAnsi="Times New Roman" w:cs="Times New Roman"/>
          <w:b/>
          <w:sz w:val="26"/>
          <w:szCs w:val="26"/>
        </w:rPr>
        <w:t>«О мероприятиях по реализации государственной социальной политики»</w:t>
      </w:r>
      <w:r w:rsidR="00AA1756" w:rsidRPr="00A47854">
        <w:rPr>
          <w:rFonts w:ascii="Times New Roman" w:hAnsi="Times New Roman" w:cs="Times New Roman"/>
          <w:b/>
          <w:sz w:val="26"/>
          <w:szCs w:val="26"/>
        </w:rPr>
        <w:t xml:space="preserve"> в части повышения оплаты труда отдельных категорий работников за 1 квартал 2016 г. </w:t>
      </w:r>
    </w:p>
    <w:p w:rsidR="004C2641" w:rsidRPr="00A47854" w:rsidRDefault="004C2641" w:rsidP="004C2641">
      <w:pPr>
        <w:spacing w:after="0" w:line="240" w:lineRule="auto"/>
        <w:ind w:firstLine="567"/>
        <w:jc w:val="both"/>
        <w:rPr>
          <w:rFonts w:ascii="Times New Roman" w:eastAsia="Times New Roman" w:hAnsi="Times New Roman" w:cs="Times New Roman"/>
          <w:color w:val="000000"/>
          <w:sz w:val="26"/>
          <w:szCs w:val="26"/>
        </w:rPr>
      </w:pPr>
      <w:r w:rsidRPr="00A47854">
        <w:rPr>
          <w:rFonts w:ascii="Times New Roman" w:eastAsia="Times New Roman" w:hAnsi="Times New Roman" w:cs="Times New Roman"/>
          <w:color w:val="000000"/>
          <w:sz w:val="26"/>
          <w:szCs w:val="26"/>
        </w:rPr>
        <w:tab/>
      </w:r>
    </w:p>
    <w:p w:rsidR="004C2641" w:rsidRPr="00A47854" w:rsidRDefault="004C2641" w:rsidP="004C2641">
      <w:pPr>
        <w:spacing w:after="0" w:line="240" w:lineRule="auto"/>
        <w:ind w:firstLine="567"/>
        <w:jc w:val="both"/>
        <w:rPr>
          <w:rFonts w:ascii="Times New Roman" w:hAnsi="Times New Roman" w:cs="Times New Roman"/>
          <w:sz w:val="26"/>
          <w:szCs w:val="26"/>
        </w:rPr>
      </w:pPr>
      <w:r w:rsidRPr="00A47854">
        <w:rPr>
          <w:rFonts w:ascii="Times New Roman" w:hAnsi="Times New Roman" w:cs="Times New Roman"/>
          <w:sz w:val="26"/>
          <w:szCs w:val="26"/>
        </w:rPr>
        <w:t xml:space="preserve">В целях выполнения </w:t>
      </w:r>
      <w:hyperlink r:id="rId5" w:history="1">
        <w:r w:rsidRPr="00A47854">
          <w:rPr>
            <w:rStyle w:val="a7"/>
            <w:rFonts w:ascii="Times New Roman" w:hAnsi="Times New Roman" w:cs="Times New Roman"/>
            <w:sz w:val="26"/>
            <w:szCs w:val="26"/>
          </w:rPr>
          <w:t>указа</w:t>
        </w:r>
      </w:hyperlink>
      <w:r w:rsidRPr="00A47854">
        <w:rPr>
          <w:rFonts w:ascii="Times New Roman" w:hAnsi="Times New Roman" w:cs="Times New Roman"/>
          <w:sz w:val="26"/>
          <w:szCs w:val="26"/>
        </w:rPr>
        <w:t xml:space="preserve"> Президента Российской Федерации от 7 мая 2012 г. № 597 «О мероприятиях по реализации государственной социальной политики»</w:t>
      </w:r>
      <w:r w:rsidRPr="00A47854">
        <w:rPr>
          <w:rFonts w:ascii="Times New Roman" w:hAnsi="Times New Roman" w:cs="Times New Roman"/>
          <w:b/>
          <w:sz w:val="26"/>
          <w:szCs w:val="26"/>
        </w:rPr>
        <w:t xml:space="preserve"> </w:t>
      </w:r>
      <w:r w:rsidRPr="00A47854">
        <w:rPr>
          <w:rFonts w:ascii="Times New Roman" w:eastAsia="Times New Roman" w:hAnsi="Times New Roman" w:cs="Times New Roman"/>
          <w:color w:val="000000"/>
          <w:sz w:val="26"/>
          <w:szCs w:val="26"/>
        </w:rPr>
        <w:t>приняты все необходимые нормативные правовые акты, согласованы и утверждены «дорожные карты», с учетом новой методики расчета среднемесячной заработной платы в течении 2016 г. будут внесены изменения в «дорожные карты» в сфере образования, культуры, здравоохранения и социального обслуживания населения.</w:t>
      </w:r>
    </w:p>
    <w:p w:rsidR="004C2641" w:rsidRPr="00A47854" w:rsidRDefault="004C2641" w:rsidP="004C2641">
      <w:pPr>
        <w:pStyle w:val="a6"/>
        <w:suppressAutoHyphens/>
        <w:snapToGrid w:val="0"/>
        <w:ind w:left="0" w:firstLine="709"/>
        <w:jc w:val="both"/>
        <w:rPr>
          <w:b/>
          <w:i/>
          <w:sz w:val="26"/>
          <w:szCs w:val="26"/>
        </w:rPr>
      </w:pPr>
      <w:r w:rsidRPr="00A47854">
        <w:rPr>
          <w:sz w:val="26"/>
          <w:szCs w:val="26"/>
        </w:rPr>
        <w:t>Повышение заработной платы отдельных категорий работников в республике осуществляется в соответствии с принятыми региональными и муниципальными «дорожными картами» в сферах образования и науки, здравоохранения, культуры и социального обслуживания населения.</w:t>
      </w:r>
    </w:p>
    <w:p w:rsidR="004C2641" w:rsidRPr="00A47854" w:rsidRDefault="004C2641" w:rsidP="004C2641">
      <w:pPr>
        <w:spacing w:after="0" w:line="240" w:lineRule="auto"/>
        <w:ind w:firstLine="567"/>
        <w:jc w:val="both"/>
        <w:rPr>
          <w:rFonts w:ascii="Times New Roman" w:hAnsi="Times New Roman" w:cs="Times New Roman"/>
          <w:sz w:val="26"/>
          <w:szCs w:val="26"/>
        </w:rPr>
      </w:pPr>
      <w:r w:rsidRPr="00A47854">
        <w:rPr>
          <w:rFonts w:ascii="Times New Roman" w:hAnsi="Times New Roman" w:cs="Times New Roman"/>
          <w:sz w:val="26"/>
          <w:szCs w:val="26"/>
        </w:rPr>
        <w:t>Всего в бюджетной сфере республики 48629 штатных единиц. Президентские указы коснулись 20 627 штатных единиц или 42,4% от общего количества. Указами охвачены не все категории работников социальной сферы. Оставшуюся часть составляют в основном обслуживающий и административно-хозяйственный персонал (технички, сторожа, дворники, кочегары, няни).</w:t>
      </w:r>
    </w:p>
    <w:p w:rsidR="004C2641" w:rsidRPr="00A47854" w:rsidRDefault="004C2641" w:rsidP="004C2641">
      <w:pPr>
        <w:spacing w:after="0" w:line="240" w:lineRule="auto"/>
        <w:ind w:firstLine="540"/>
        <w:jc w:val="both"/>
        <w:rPr>
          <w:rFonts w:ascii="Times New Roman" w:eastAsiaTheme="minorHAnsi" w:hAnsi="Times New Roman" w:cs="Times New Roman"/>
          <w:sz w:val="26"/>
          <w:szCs w:val="26"/>
          <w:lang w:eastAsia="en-US"/>
        </w:rPr>
      </w:pPr>
      <w:r w:rsidRPr="00A47854">
        <w:rPr>
          <w:rFonts w:ascii="Times New Roman" w:hAnsi="Times New Roman" w:cs="Times New Roman"/>
          <w:sz w:val="26"/>
          <w:szCs w:val="26"/>
        </w:rPr>
        <w:t>Средний уровень заработной платы по Республике Тыва по новой методике за 2016 год по прогнозу составит 26 000 рублей, а к 2018 году - 28250 рублей.</w:t>
      </w:r>
      <w:r w:rsidRPr="00A47854">
        <w:rPr>
          <w:rFonts w:ascii="Times New Roman" w:eastAsiaTheme="minorHAnsi" w:hAnsi="Times New Roman" w:cs="Times New Roman"/>
          <w:sz w:val="26"/>
          <w:szCs w:val="26"/>
          <w:lang w:eastAsia="en-US"/>
        </w:rPr>
        <w:t xml:space="preserve"> </w:t>
      </w:r>
    </w:p>
    <w:p w:rsidR="004C2641" w:rsidRDefault="004C2641" w:rsidP="004C2641">
      <w:pPr>
        <w:spacing w:after="160" w:line="259" w:lineRule="auto"/>
        <w:jc w:val="both"/>
        <w:rPr>
          <w:rFonts w:ascii="Times New Roman" w:eastAsiaTheme="minorHAnsi" w:hAnsi="Times New Roman" w:cs="Times New Roman"/>
          <w:sz w:val="28"/>
          <w:szCs w:val="28"/>
          <w:lang w:eastAsia="en-US"/>
        </w:rPr>
      </w:pPr>
      <w:r w:rsidRPr="000E73F6">
        <w:rPr>
          <w:noProof/>
          <w:color w:val="FF0000"/>
          <w:sz w:val="28"/>
          <w:szCs w:val="28"/>
        </w:rPr>
        <w:drawing>
          <wp:inline distT="0" distB="0" distL="0" distR="0" wp14:anchorId="780A700E" wp14:editId="4379B462">
            <wp:extent cx="6371590" cy="1843466"/>
            <wp:effectExtent l="0" t="0" r="10160"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C2641" w:rsidRPr="00A47854" w:rsidRDefault="004C2641" w:rsidP="004C2641">
      <w:pPr>
        <w:spacing w:after="0" w:line="240" w:lineRule="auto"/>
        <w:ind w:firstLine="709"/>
        <w:jc w:val="both"/>
        <w:rPr>
          <w:rFonts w:ascii="Times New Roman" w:eastAsia="Calibri" w:hAnsi="Times New Roman" w:cs="Times New Roman"/>
          <w:sz w:val="26"/>
          <w:szCs w:val="26"/>
          <w:lang w:eastAsia="en-US"/>
        </w:rPr>
      </w:pPr>
      <w:r w:rsidRPr="00A47854">
        <w:rPr>
          <w:rFonts w:ascii="Times New Roman" w:eastAsia="Calibri" w:hAnsi="Times New Roman" w:cs="Times New Roman"/>
          <w:sz w:val="26"/>
          <w:szCs w:val="26"/>
          <w:u w:val="single"/>
          <w:lang w:eastAsia="en-US"/>
        </w:rPr>
        <w:t>В 1 кв. 2016 года</w:t>
      </w:r>
      <w:r w:rsidRPr="00A47854">
        <w:rPr>
          <w:rFonts w:ascii="Times New Roman" w:eastAsia="Calibri" w:hAnsi="Times New Roman" w:cs="Times New Roman"/>
          <w:sz w:val="26"/>
          <w:szCs w:val="26"/>
          <w:lang w:eastAsia="en-US"/>
        </w:rPr>
        <w:t xml:space="preserve"> отмечается положительная динамика роста заработной платы по </w:t>
      </w:r>
      <w:r w:rsidR="00A47854" w:rsidRPr="00A47854">
        <w:rPr>
          <w:rFonts w:ascii="Times New Roman" w:eastAsia="Calibri" w:hAnsi="Times New Roman" w:cs="Times New Roman"/>
          <w:sz w:val="26"/>
          <w:szCs w:val="26"/>
          <w:lang w:eastAsia="en-US"/>
        </w:rPr>
        <w:t>8</w:t>
      </w:r>
      <w:r w:rsidRPr="00A47854">
        <w:rPr>
          <w:rFonts w:ascii="Times New Roman" w:eastAsia="Calibri" w:hAnsi="Times New Roman" w:cs="Times New Roman"/>
          <w:sz w:val="26"/>
          <w:szCs w:val="26"/>
          <w:lang w:eastAsia="en-US"/>
        </w:rPr>
        <w:t xml:space="preserve"> категориям работников бюджетной сферы по сравнению с аналогичным периодом 2015 года.</w:t>
      </w:r>
    </w:p>
    <w:p w:rsidR="00531EC7" w:rsidRPr="00A400C9" w:rsidRDefault="00531EC7" w:rsidP="00531EC7">
      <w:pPr>
        <w:spacing w:after="0" w:line="240" w:lineRule="auto"/>
        <w:ind w:firstLine="709"/>
        <w:jc w:val="both"/>
        <w:rPr>
          <w:rFonts w:ascii="Times New Roman" w:hAnsi="Times New Roman" w:cs="Times New Roman"/>
          <w:sz w:val="26"/>
          <w:szCs w:val="26"/>
        </w:rPr>
      </w:pPr>
      <w:r w:rsidRPr="00A400C9">
        <w:rPr>
          <w:rFonts w:ascii="Times New Roman" w:hAnsi="Times New Roman" w:cs="Times New Roman"/>
          <w:sz w:val="26"/>
          <w:szCs w:val="26"/>
        </w:rPr>
        <w:t>По данным Росстата за 1 кв. 2016 г. среднемесячная заработная плата у:</w:t>
      </w:r>
    </w:p>
    <w:p w:rsidR="00531EC7" w:rsidRPr="00A400C9" w:rsidRDefault="00531EC7" w:rsidP="00531EC7">
      <w:pPr>
        <w:pStyle w:val="a6"/>
        <w:numPr>
          <w:ilvl w:val="0"/>
          <w:numId w:val="2"/>
        </w:numPr>
        <w:autoSpaceDE w:val="0"/>
        <w:autoSpaceDN w:val="0"/>
        <w:adjustRightInd w:val="0"/>
        <w:ind w:left="0" w:firstLine="709"/>
        <w:jc w:val="both"/>
        <w:rPr>
          <w:b/>
          <w:i/>
          <w:sz w:val="26"/>
          <w:szCs w:val="26"/>
        </w:rPr>
      </w:pPr>
      <w:proofErr w:type="spellStart"/>
      <w:r w:rsidRPr="00A400C9">
        <w:rPr>
          <w:b/>
          <w:i/>
          <w:sz w:val="26"/>
          <w:szCs w:val="26"/>
        </w:rPr>
        <w:t>педработников</w:t>
      </w:r>
      <w:proofErr w:type="spellEnd"/>
      <w:r w:rsidRPr="00A400C9">
        <w:rPr>
          <w:b/>
          <w:i/>
          <w:sz w:val="26"/>
          <w:szCs w:val="26"/>
        </w:rPr>
        <w:t xml:space="preserve"> общего образования</w:t>
      </w:r>
      <w:r w:rsidRPr="00A400C9">
        <w:rPr>
          <w:sz w:val="26"/>
          <w:szCs w:val="26"/>
        </w:rPr>
        <w:t xml:space="preserve"> составила 27707,2 рублей, что больше на 1708,3 рублей </w:t>
      </w:r>
      <w:r w:rsidR="00DC7C5C" w:rsidRPr="00A400C9">
        <w:rPr>
          <w:sz w:val="26"/>
          <w:szCs w:val="26"/>
        </w:rPr>
        <w:t xml:space="preserve">(или на </w:t>
      </w:r>
      <w:r w:rsidRPr="00A400C9">
        <w:rPr>
          <w:sz w:val="26"/>
          <w:szCs w:val="26"/>
        </w:rPr>
        <w:t>6,6</w:t>
      </w:r>
      <w:r w:rsidR="00DC7C5C" w:rsidRPr="00A400C9">
        <w:rPr>
          <w:sz w:val="26"/>
          <w:szCs w:val="26"/>
        </w:rPr>
        <w:t xml:space="preserve"> %) по сравнению</w:t>
      </w:r>
      <w:r w:rsidRPr="00A400C9">
        <w:rPr>
          <w:sz w:val="26"/>
          <w:szCs w:val="26"/>
        </w:rPr>
        <w:t xml:space="preserve"> </w:t>
      </w:r>
      <w:r w:rsidR="00A47854">
        <w:rPr>
          <w:sz w:val="26"/>
          <w:szCs w:val="26"/>
        </w:rPr>
        <w:t xml:space="preserve">с 1 кв. </w:t>
      </w:r>
      <w:r w:rsidRPr="00A400C9">
        <w:rPr>
          <w:sz w:val="26"/>
          <w:szCs w:val="26"/>
        </w:rPr>
        <w:t xml:space="preserve">2015 г., </w:t>
      </w:r>
      <w:r w:rsidR="00461E7F" w:rsidRPr="00A400C9">
        <w:rPr>
          <w:sz w:val="26"/>
          <w:szCs w:val="26"/>
        </w:rPr>
        <w:t>а</w:t>
      </w:r>
      <w:r w:rsidR="00DC7C5C" w:rsidRPr="00A400C9">
        <w:rPr>
          <w:sz w:val="26"/>
          <w:szCs w:val="26"/>
        </w:rPr>
        <w:t xml:space="preserve"> по сравнению с началом реализации Указа (1 кв. 2013 г.) средняя заработная плата данной категории работников увеличилась на 37,4 % или на 7536,9 рублей. Е</w:t>
      </w:r>
      <w:r w:rsidRPr="00A400C9">
        <w:rPr>
          <w:sz w:val="26"/>
          <w:szCs w:val="26"/>
        </w:rPr>
        <w:t xml:space="preserve">е уровень соотношения к </w:t>
      </w:r>
      <w:r w:rsidR="00A47854">
        <w:rPr>
          <w:sz w:val="26"/>
          <w:szCs w:val="26"/>
        </w:rPr>
        <w:t xml:space="preserve">прогнозной </w:t>
      </w:r>
      <w:r w:rsidRPr="00A400C9">
        <w:rPr>
          <w:sz w:val="26"/>
          <w:szCs w:val="26"/>
        </w:rPr>
        <w:t>средней заработной плате в республике составило 115,5%</w:t>
      </w:r>
      <w:r w:rsidRPr="00A400C9">
        <w:rPr>
          <w:rFonts w:eastAsiaTheme="minorEastAsia"/>
          <w:sz w:val="26"/>
          <w:szCs w:val="26"/>
        </w:rPr>
        <w:t>;</w:t>
      </w:r>
    </w:p>
    <w:p w:rsidR="00300F74" w:rsidRPr="006663F1" w:rsidRDefault="00300F74" w:rsidP="00300F74">
      <w:pPr>
        <w:spacing w:after="0" w:line="240" w:lineRule="auto"/>
        <w:jc w:val="both"/>
        <w:rPr>
          <w:rFonts w:ascii="Times New Roman" w:hAnsi="Times New Roman" w:cs="Times New Roman"/>
          <w:i/>
          <w:sz w:val="26"/>
          <w:szCs w:val="26"/>
        </w:rPr>
      </w:pPr>
      <w:r>
        <w:rPr>
          <w:rFonts w:ascii="Times New Roman" w:hAnsi="Times New Roman" w:cs="Times New Roman"/>
          <w:i/>
          <w:noProof/>
          <w:sz w:val="26"/>
          <w:szCs w:val="26"/>
        </w:rPr>
        <w:drawing>
          <wp:inline distT="0" distB="0" distL="0" distR="0">
            <wp:extent cx="6370320" cy="1496291"/>
            <wp:effectExtent l="0" t="0" r="11430" b="8890"/>
            <wp:docPr id="3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61E7F" w:rsidRDefault="00E12EE0" w:rsidP="00DB2360">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10 муниципальных образованиях средняя заработная плата меньше чем со среднереспубликанским показателем (27707,2 рублей)</w:t>
      </w:r>
      <w:r w:rsidR="00461E7F">
        <w:rPr>
          <w:rFonts w:ascii="Times New Roman" w:eastAsiaTheme="minorHAnsi" w:hAnsi="Times New Roman" w:cs="Times New Roman"/>
          <w:sz w:val="26"/>
          <w:szCs w:val="26"/>
          <w:lang w:eastAsia="en-US"/>
        </w:rPr>
        <w:t xml:space="preserve"> и варьируется в диапазоне от 24170,2 до 27669,9 рублей</w:t>
      </w:r>
      <w:r>
        <w:rPr>
          <w:rFonts w:ascii="Times New Roman" w:eastAsiaTheme="minorHAnsi" w:hAnsi="Times New Roman" w:cs="Times New Roman"/>
          <w:sz w:val="26"/>
          <w:szCs w:val="26"/>
          <w:lang w:eastAsia="en-US"/>
        </w:rPr>
        <w:t xml:space="preserve">. Наименьшая средняя заработная плата отмечено в </w:t>
      </w:r>
      <w:proofErr w:type="spellStart"/>
      <w:r>
        <w:rPr>
          <w:rFonts w:ascii="Times New Roman" w:eastAsiaTheme="minorHAnsi" w:hAnsi="Times New Roman" w:cs="Times New Roman"/>
          <w:sz w:val="26"/>
          <w:szCs w:val="26"/>
          <w:lang w:eastAsia="en-US"/>
        </w:rPr>
        <w:t>Чаа</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(24170,2 рублей), Пий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(24341,5 рублей), </w:t>
      </w:r>
      <w:proofErr w:type="spellStart"/>
      <w:r>
        <w:rPr>
          <w:rFonts w:ascii="Times New Roman" w:eastAsiaTheme="minorHAnsi" w:hAnsi="Times New Roman" w:cs="Times New Roman"/>
          <w:sz w:val="26"/>
          <w:szCs w:val="26"/>
          <w:lang w:eastAsia="en-US"/>
        </w:rPr>
        <w:t>Дзун</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Хемчикском</w:t>
      </w:r>
      <w:proofErr w:type="spellEnd"/>
      <w:r>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lastRenderedPageBreak/>
        <w:t xml:space="preserve">(24402,1 рубля), </w:t>
      </w:r>
      <w:proofErr w:type="spellStart"/>
      <w:r>
        <w:rPr>
          <w:rFonts w:ascii="Times New Roman" w:eastAsiaTheme="minorHAnsi" w:hAnsi="Times New Roman" w:cs="Times New Roman"/>
          <w:sz w:val="26"/>
          <w:szCs w:val="26"/>
          <w:lang w:eastAsia="en-US"/>
        </w:rPr>
        <w:t>Сут</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(24970,5 рублей), </w:t>
      </w:r>
      <w:proofErr w:type="spellStart"/>
      <w:r w:rsidR="00461E7F">
        <w:rPr>
          <w:rFonts w:ascii="Times New Roman" w:eastAsiaTheme="minorHAnsi" w:hAnsi="Times New Roman" w:cs="Times New Roman"/>
          <w:sz w:val="26"/>
          <w:szCs w:val="26"/>
          <w:lang w:eastAsia="en-US"/>
        </w:rPr>
        <w:t>Улуг</w:t>
      </w:r>
      <w:proofErr w:type="spellEnd"/>
      <w:r w:rsidR="00461E7F">
        <w:rPr>
          <w:rFonts w:ascii="Times New Roman" w:eastAsiaTheme="minorHAnsi" w:hAnsi="Times New Roman" w:cs="Times New Roman"/>
          <w:sz w:val="26"/>
          <w:szCs w:val="26"/>
          <w:lang w:eastAsia="en-US"/>
        </w:rPr>
        <w:t xml:space="preserve"> – </w:t>
      </w:r>
      <w:proofErr w:type="spellStart"/>
      <w:r w:rsidR="00461E7F">
        <w:rPr>
          <w:rFonts w:ascii="Times New Roman" w:eastAsiaTheme="minorHAnsi" w:hAnsi="Times New Roman" w:cs="Times New Roman"/>
          <w:sz w:val="26"/>
          <w:szCs w:val="26"/>
          <w:lang w:eastAsia="en-US"/>
        </w:rPr>
        <w:t>Хемском</w:t>
      </w:r>
      <w:proofErr w:type="spellEnd"/>
      <w:r w:rsidR="00461E7F">
        <w:rPr>
          <w:rFonts w:ascii="Times New Roman" w:eastAsiaTheme="minorHAnsi" w:hAnsi="Times New Roman" w:cs="Times New Roman"/>
          <w:sz w:val="26"/>
          <w:szCs w:val="26"/>
          <w:lang w:eastAsia="en-US"/>
        </w:rPr>
        <w:t xml:space="preserve"> (26393,3 рубля), </w:t>
      </w:r>
      <w:proofErr w:type="spellStart"/>
      <w:r w:rsidR="00461E7F">
        <w:rPr>
          <w:rFonts w:ascii="Times New Roman" w:eastAsiaTheme="minorHAnsi" w:hAnsi="Times New Roman" w:cs="Times New Roman"/>
          <w:sz w:val="26"/>
          <w:szCs w:val="26"/>
          <w:lang w:eastAsia="en-US"/>
        </w:rPr>
        <w:t>Эрзинском</w:t>
      </w:r>
      <w:proofErr w:type="spellEnd"/>
      <w:r w:rsidR="00461E7F">
        <w:rPr>
          <w:rFonts w:ascii="Times New Roman" w:eastAsiaTheme="minorHAnsi" w:hAnsi="Times New Roman" w:cs="Times New Roman"/>
          <w:sz w:val="26"/>
          <w:szCs w:val="26"/>
          <w:lang w:eastAsia="en-US"/>
        </w:rPr>
        <w:t xml:space="preserve"> (26349,9 рубля), </w:t>
      </w:r>
      <w:proofErr w:type="spellStart"/>
      <w:r w:rsidR="00461E7F">
        <w:rPr>
          <w:rFonts w:ascii="Times New Roman" w:eastAsiaTheme="minorHAnsi" w:hAnsi="Times New Roman" w:cs="Times New Roman"/>
          <w:sz w:val="26"/>
          <w:szCs w:val="26"/>
          <w:lang w:eastAsia="en-US"/>
        </w:rPr>
        <w:t>Овюрском</w:t>
      </w:r>
      <w:proofErr w:type="spellEnd"/>
      <w:r w:rsidR="00461E7F">
        <w:rPr>
          <w:rFonts w:ascii="Times New Roman" w:eastAsiaTheme="minorHAnsi" w:hAnsi="Times New Roman" w:cs="Times New Roman"/>
          <w:sz w:val="26"/>
          <w:szCs w:val="26"/>
          <w:lang w:eastAsia="en-US"/>
        </w:rPr>
        <w:t xml:space="preserve"> (26431,5 рублей) муниципальных районах. </w:t>
      </w:r>
    </w:p>
    <w:p w:rsidR="00DB2360" w:rsidRPr="00DB2360" w:rsidRDefault="00461E7F" w:rsidP="00DB2360">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9 муниципальных районах средняя заработная плата варьируется в диапазоне от 27849,9 рублей (</w:t>
      </w:r>
      <w:proofErr w:type="spellStart"/>
      <w:r>
        <w:rPr>
          <w:rFonts w:ascii="Times New Roman" w:eastAsiaTheme="minorHAnsi" w:hAnsi="Times New Roman" w:cs="Times New Roman"/>
          <w:sz w:val="26"/>
          <w:szCs w:val="26"/>
          <w:lang w:eastAsia="en-US"/>
        </w:rPr>
        <w:t>Чеди</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до 35212,5 рублей (в </w:t>
      </w:r>
      <w:proofErr w:type="spellStart"/>
      <w:r>
        <w:rPr>
          <w:rFonts w:ascii="Times New Roman" w:eastAsiaTheme="minorHAnsi" w:hAnsi="Times New Roman" w:cs="Times New Roman"/>
          <w:sz w:val="26"/>
          <w:szCs w:val="26"/>
          <w:lang w:eastAsia="en-US"/>
        </w:rPr>
        <w:t>Тере</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w:t>
      </w:r>
    </w:p>
    <w:p w:rsidR="00DB2360" w:rsidRDefault="00DB2360" w:rsidP="00DB2360">
      <w:pPr>
        <w:spacing w:after="0" w:line="240" w:lineRule="auto"/>
        <w:ind w:firstLine="708"/>
        <w:jc w:val="both"/>
        <w:rPr>
          <w:rFonts w:ascii="Times New Roman" w:hAnsi="Times New Roman" w:cs="Times New Roman"/>
          <w:i/>
          <w:sz w:val="24"/>
          <w:szCs w:val="24"/>
        </w:rPr>
      </w:pPr>
      <w:r w:rsidRPr="00626469">
        <w:rPr>
          <w:rFonts w:ascii="Times New Roman" w:hAnsi="Times New Roman" w:cs="Times New Roman"/>
          <w:i/>
          <w:sz w:val="24"/>
          <w:szCs w:val="24"/>
        </w:rPr>
        <w:t xml:space="preserve">По уровню зарплаты работников данной категории республика занимает </w:t>
      </w:r>
      <w:r w:rsidR="00461E7F" w:rsidRPr="00626469">
        <w:rPr>
          <w:rFonts w:ascii="Times New Roman" w:hAnsi="Times New Roman" w:cs="Times New Roman"/>
          <w:i/>
          <w:sz w:val="24"/>
          <w:szCs w:val="24"/>
        </w:rPr>
        <w:t>8</w:t>
      </w:r>
      <w:r w:rsidRPr="00626469">
        <w:rPr>
          <w:rFonts w:ascii="Times New Roman" w:hAnsi="Times New Roman" w:cs="Times New Roman"/>
          <w:i/>
          <w:sz w:val="24"/>
          <w:szCs w:val="24"/>
        </w:rPr>
        <w:t xml:space="preserve"> место среди регионов СФО, заработная плата ниже чем в республике отмечено в следующих регионах в: </w:t>
      </w:r>
      <w:r w:rsidR="00461E7F" w:rsidRPr="00626469">
        <w:rPr>
          <w:rFonts w:ascii="Times New Roman" w:hAnsi="Times New Roman" w:cs="Times New Roman"/>
          <w:i/>
          <w:sz w:val="24"/>
          <w:szCs w:val="24"/>
        </w:rPr>
        <w:t xml:space="preserve">Кемеровской (26768 рублей), Омской (25738 рублей) областях, </w:t>
      </w:r>
      <w:r w:rsidRPr="00626469">
        <w:rPr>
          <w:rFonts w:ascii="Times New Roman" w:hAnsi="Times New Roman" w:cs="Times New Roman"/>
          <w:i/>
          <w:sz w:val="24"/>
          <w:szCs w:val="24"/>
        </w:rPr>
        <w:t>Республике Алтай (</w:t>
      </w:r>
      <w:r w:rsidR="00461E7F" w:rsidRPr="00626469">
        <w:rPr>
          <w:rFonts w:ascii="Times New Roman" w:hAnsi="Times New Roman" w:cs="Times New Roman"/>
          <w:i/>
          <w:sz w:val="24"/>
          <w:szCs w:val="24"/>
        </w:rPr>
        <w:t>21885</w:t>
      </w:r>
      <w:r w:rsidRPr="00626469">
        <w:rPr>
          <w:rFonts w:ascii="Times New Roman" w:hAnsi="Times New Roman" w:cs="Times New Roman"/>
          <w:i/>
          <w:sz w:val="24"/>
          <w:szCs w:val="24"/>
        </w:rPr>
        <w:t xml:space="preserve"> рублей) и в Алтайском крае (</w:t>
      </w:r>
      <w:r w:rsidR="00461E7F" w:rsidRPr="00626469">
        <w:rPr>
          <w:rFonts w:ascii="Times New Roman" w:hAnsi="Times New Roman" w:cs="Times New Roman"/>
          <w:i/>
          <w:sz w:val="24"/>
          <w:szCs w:val="24"/>
        </w:rPr>
        <w:t>17499</w:t>
      </w:r>
      <w:r w:rsidRPr="00626469">
        <w:rPr>
          <w:rFonts w:ascii="Times New Roman" w:hAnsi="Times New Roman" w:cs="Times New Roman"/>
          <w:i/>
          <w:sz w:val="24"/>
          <w:szCs w:val="24"/>
        </w:rPr>
        <w:t xml:space="preserve"> руб.).</w:t>
      </w:r>
    </w:p>
    <w:p w:rsidR="006A0A66" w:rsidRPr="00317109" w:rsidRDefault="00461E7F" w:rsidP="00EA39B1">
      <w:pPr>
        <w:pStyle w:val="a6"/>
        <w:numPr>
          <w:ilvl w:val="0"/>
          <w:numId w:val="2"/>
        </w:numPr>
        <w:ind w:left="0" w:firstLine="708"/>
        <w:jc w:val="both"/>
        <w:rPr>
          <w:i/>
          <w:sz w:val="24"/>
          <w:szCs w:val="24"/>
        </w:rPr>
      </w:pPr>
      <w:proofErr w:type="spellStart"/>
      <w:r w:rsidRPr="00317109">
        <w:rPr>
          <w:b/>
          <w:i/>
          <w:sz w:val="28"/>
          <w:szCs w:val="28"/>
        </w:rPr>
        <w:t>педработников</w:t>
      </w:r>
      <w:proofErr w:type="spellEnd"/>
      <w:r w:rsidRPr="00317109">
        <w:rPr>
          <w:b/>
          <w:i/>
          <w:sz w:val="28"/>
          <w:szCs w:val="28"/>
        </w:rPr>
        <w:t xml:space="preserve"> дошкольных образовательных учреждений</w:t>
      </w:r>
      <w:r w:rsidRPr="00317109">
        <w:rPr>
          <w:sz w:val="28"/>
          <w:szCs w:val="28"/>
        </w:rPr>
        <w:t xml:space="preserve"> – 18264,1 рубля, меньше чем на </w:t>
      </w:r>
      <w:r w:rsidR="00317109" w:rsidRPr="00317109">
        <w:rPr>
          <w:sz w:val="28"/>
          <w:szCs w:val="28"/>
        </w:rPr>
        <w:t xml:space="preserve">1497,8 рублей (или на </w:t>
      </w:r>
      <w:r w:rsidRPr="00317109">
        <w:rPr>
          <w:sz w:val="28"/>
          <w:szCs w:val="28"/>
        </w:rPr>
        <w:t xml:space="preserve">7,6 </w:t>
      </w:r>
      <w:r w:rsidR="00317109" w:rsidRPr="00317109">
        <w:rPr>
          <w:sz w:val="28"/>
          <w:szCs w:val="28"/>
        </w:rPr>
        <w:t xml:space="preserve">%) </w:t>
      </w:r>
      <w:r w:rsidRPr="00317109">
        <w:rPr>
          <w:sz w:val="28"/>
          <w:szCs w:val="28"/>
        </w:rPr>
        <w:t>к уровню прошлого года</w:t>
      </w:r>
      <w:r w:rsidR="00317109" w:rsidRPr="00317109">
        <w:rPr>
          <w:sz w:val="28"/>
          <w:szCs w:val="28"/>
        </w:rPr>
        <w:t xml:space="preserve">, </w:t>
      </w:r>
      <w:r w:rsidRPr="00317109">
        <w:rPr>
          <w:sz w:val="28"/>
          <w:szCs w:val="28"/>
        </w:rPr>
        <w:t xml:space="preserve">а по сравнению с началом реализации Указа (1 кв. 2013 г.) средняя заработная плата данной категории работников увеличилась на </w:t>
      </w:r>
      <w:r w:rsidR="00317109" w:rsidRPr="00317109">
        <w:rPr>
          <w:sz w:val="28"/>
          <w:szCs w:val="28"/>
        </w:rPr>
        <w:t>59,7</w:t>
      </w:r>
      <w:r w:rsidRPr="00317109">
        <w:rPr>
          <w:sz w:val="28"/>
          <w:szCs w:val="28"/>
        </w:rPr>
        <w:t xml:space="preserve"> % или на </w:t>
      </w:r>
      <w:r w:rsidR="00317109" w:rsidRPr="00317109">
        <w:rPr>
          <w:sz w:val="28"/>
          <w:szCs w:val="28"/>
        </w:rPr>
        <w:t xml:space="preserve">6830,4 </w:t>
      </w:r>
      <w:r w:rsidRPr="00317109">
        <w:rPr>
          <w:sz w:val="28"/>
          <w:szCs w:val="28"/>
        </w:rPr>
        <w:t>рублей</w:t>
      </w:r>
      <w:r w:rsidR="00317109" w:rsidRPr="00317109">
        <w:rPr>
          <w:sz w:val="28"/>
          <w:szCs w:val="28"/>
        </w:rPr>
        <w:t xml:space="preserve">. </w:t>
      </w:r>
      <w:r w:rsidRPr="00317109">
        <w:rPr>
          <w:sz w:val="28"/>
          <w:szCs w:val="28"/>
        </w:rPr>
        <w:t>Уровень соотношения к средней заработной плате в сфере общего образования составило 83,9</w:t>
      </w:r>
      <w:r w:rsidR="00317109" w:rsidRPr="00317109">
        <w:rPr>
          <w:sz w:val="28"/>
          <w:szCs w:val="28"/>
        </w:rPr>
        <w:t>%.</w:t>
      </w:r>
    </w:p>
    <w:p w:rsidR="00317109" w:rsidRPr="00317109" w:rsidRDefault="00317109" w:rsidP="00317109">
      <w:pPr>
        <w:jc w:val="both"/>
        <w:rPr>
          <w:i/>
          <w:sz w:val="24"/>
          <w:szCs w:val="24"/>
        </w:rPr>
      </w:pPr>
      <w:r>
        <w:rPr>
          <w:rFonts w:ascii="Times New Roman" w:hAnsi="Times New Roman" w:cs="Times New Roman"/>
          <w:i/>
          <w:noProof/>
          <w:sz w:val="26"/>
          <w:szCs w:val="26"/>
        </w:rPr>
        <w:drawing>
          <wp:inline distT="0" distB="0" distL="0" distR="0" wp14:anchorId="70EF034B" wp14:editId="1C5E5367">
            <wp:extent cx="6370320" cy="1496291"/>
            <wp:effectExtent l="0" t="0" r="11430" b="8890"/>
            <wp:docPr id="2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46BD" w:rsidRDefault="00B746BD" w:rsidP="00B746BD">
      <w:pPr>
        <w:shd w:val="clear" w:color="auto" w:fill="FFFFFF" w:themeFill="background1"/>
        <w:spacing w:after="0" w:line="240" w:lineRule="auto"/>
        <w:ind w:firstLine="709"/>
        <w:jc w:val="both"/>
        <w:rPr>
          <w:rFonts w:ascii="Times New Roman" w:hAnsi="Times New Roman" w:cs="Times New Roman"/>
          <w:sz w:val="26"/>
          <w:szCs w:val="26"/>
        </w:rPr>
      </w:pPr>
      <w:r w:rsidRPr="00BE4921">
        <w:rPr>
          <w:rFonts w:ascii="Times New Roman" w:hAnsi="Times New Roman" w:cs="Times New Roman"/>
          <w:sz w:val="26"/>
          <w:szCs w:val="26"/>
        </w:rPr>
        <w:t xml:space="preserve">Анализ фактических значений свидетельствует о существенных различиях в степени достижения плановых значений показателя, реализуемых на муниципальном уровне. Безусловное достижение планового значения показателя отмечено </w:t>
      </w:r>
      <w:r>
        <w:rPr>
          <w:rFonts w:ascii="Times New Roman" w:hAnsi="Times New Roman" w:cs="Times New Roman"/>
          <w:sz w:val="26"/>
          <w:szCs w:val="26"/>
        </w:rPr>
        <w:t xml:space="preserve">только </w:t>
      </w:r>
      <w:r w:rsidRPr="00BE4921">
        <w:rPr>
          <w:rFonts w:ascii="Times New Roman" w:hAnsi="Times New Roman" w:cs="Times New Roman"/>
          <w:sz w:val="26"/>
          <w:szCs w:val="26"/>
        </w:rPr>
        <w:t xml:space="preserve">в </w:t>
      </w:r>
      <w:proofErr w:type="spellStart"/>
      <w:r>
        <w:rPr>
          <w:rFonts w:ascii="Times New Roman" w:hAnsi="Times New Roman" w:cs="Times New Roman"/>
          <w:sz w:val="26"/>
          <w:szCs w:val="26"/>
        </w:rPr>
        <w:t>Монгун</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Тайгинском</w:t>
      </w:r>
      <w:proofErr w:type="spellEnd"/>
      <w:r>
        <w:rPr>
          <w:rFonts w:ascii="Times New Roman" w:hAnsi="Times New Roman" w:cs="Times New Roman"/>
          <w:sz w:val="26"/>
          <w:szCs w:val="26"/>
        </w:rPr>
        <w:t xml:space="preserve"> (110 %) районе.</w:t>
      </w:r>
    </w:p>
    <w:p w:rsidR="00B746BD" w:rsidRDefault="00B746BD" w:rsidP="00B746BD">
      <w:pPr>
        <w:shd w:val="clear" w:color="auto" w:fill="FFFFFF" w:themeFill="background1"/>
        <w:spacing w:after="0" w:line="240" w:lineRule="auto"/>
        <w:ind w:firstLine="709"/>
        <w:jc w:val="both"/>
        <w:rPr>
          <w:rFonts w:ascii="Times New Roman" w:hAnsi="Times New Roman" w:cs="Times New Roman"/>
          <w:sz w:val="26"/>
          <w:szCs w:val="26"/>
        </w:rPr>
      </w:pPr>
      <w:r w:rsidRPr="00BE4921">
        <w:rPr>
          <w:rFonts w:ascii="Times New Roman" w:hAnsi="Times New Roman" w:cs="Times New Roman"/>
          <w:sz w:val="26"/>
          <w:szCs w:val="26"/>
        </w:rPr>
        <w:t xml:space="preserve">На грани допустимых значений сложилась заработная плата педагогов </w:t>
      </w:r>
      <w:r>
        <w:rPr>
          <w:rFonts w:ascii="Times New Roman" w:hAnsi="Times New Roman" w:cs="Times New Roman"/>
          <w:sz w:val="26"/>
          <w:szCs w:val="26"/>
        </w:rPr>
        <w:t xml:space="preserve">дошкольных образовательных учреждений </w:t>
      </w:r>
      <w:proofErr w:type="spellStart"/>
      <w:r>
        <w:rPr>
          <w:rFonts w:ascii="Times New Roman" w:hAnsi="Times New Roman" w:cs="Times New Roman"/>
          <w:sz w:val="26"/>
          <w:szCs w:val="26"/>
        </w:rPr>
        <w:t>Улуг</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Хемского</w:t>
      </w:r>
      <w:proofErr w:type="spellEnd"/>
      <w:r>
        <w:rPr>
          <w:rFonts w:ascii="Times New Roman" w:hAnsi="Times New Roman" w:cs="Times New Roman"/>
          <w:sz w:val="26"/>
          <w:szCs w:val="26"/>
        </w:rPr>
        <w:t xml:space="preserve"> (99,2%), </w:t>
      </w:r>
      <w:proofErr w:type="spellStart"/>
      <w:r>
        <w:rPr>
          <w:rFonts w:ascii="Times New Roman" w:hAnsi="Times New Roman" w:cs="Times New Roman"/>
          <w:sz w:val="26"/>
          <w:szCs w:val="26"/>
        </w:rPr>
        <w:t>Тоджинского</w:t>
      </w:r>
      <w:proofErr w:type="spellEnd"/>
      <w:r>
        <w:rPr>
          <w:rFonts w:ascii="Times New Roman" w:hAnsi="Times New Roman" w:cs="Times New Roman"/>
          <w:sz w:val="26"/>
          <w:szCs w:val="26"/>
        </w:rPr>
        <w:t xml:space="preserve"> (98,3%) муниципальных районах.</w:t>
      </w:r>
    </w:p>
    <w:p w:rsidR="00B746BD" w:rsidRPr="00B746BD" w:rsidRDefault="00B746BD" w:rsidP="00B746BD">
      <w:pPr>
        <w:shd w:val="clear" w:color="auto" w:fill="FFFFFF" w:themeFill="background1"/>
        <w:spacing w:after="0" w:line="240" w:lineRule="auto"/>
        <w:ind w:firstLine="709"/>
        <w:jc w:val="both"/>
        <w:rPr>
          <w:rFonts w:ascii="Times New Roman" w:hAnsi="Times New Roman" w:cs="Times New Roman"/>
          <w:i/>
        </w:rPr>
      </w:pPr>
      <w:r w:rsidRPr="00BE4921">
        <w:rPr>
          <w:rFonts w:ascii="Times New Roman" w:hAnsi="Times New Roman" w:cs="Times New Roman"/>
          <w:sz w:val="26"/>
          <w:szCs w:val="26"/>
        </w:rPr>
        <w:t xml:space="preserve">В остальных </w:t>
      </w:r>
      <w:r>
        <w:rPr>
          <w:rFonts w:ascii="Times New Roman" w:hAnsi="Times New Roman" w:cs="Times New Roman"/>
          <w:sz w:val="26"/>
          <w:szCs w:val="26"/>
        </w:rPr>
        <w:t>16</w:t>
      </w:r>
      <w:r w:rsidRPr="00BE4921">
        <w:rPr>
          <w:rFonts w:ascii="Times New Roman" w:hAnsi="Times New Roman" w:cs="Times New Roman"/>
          <w:sz w:val="26"/>
          <w:szCs w:val="26"/>
        </w:rPr>
        <w:t xml:space="preserve"> муниципальных образованиях допущено существенное </w:t>
      </w:r>
      <w:r w:rsidRPr="00BE4921">
        <w:rPr>
          <w:rFonts w:ascii="Times New Roman" w:hAnsi="Times New Roman" w:cs="Times New Roman"/>
          <w:b/>
          <w:sz w:val="26"/>
          <w:szCs w:val="26"/>
        </w:rPr>
        <w:t>невыполнение</w:t>
      </w:r>
      <w:r w:rsidRPr="00BE4921">
        <w:rPr>
          <w:rFonts w:ascii="Times New Roman" w:hAnsi="Times New Roman" w:cs="Times New Roman"/>
          <w:sz w:val="26"/>
          <w:szCs w:val="26"/>
        </w:rPr>
        <w:t xml:space="preserve"> планового значения данного показателя (от </w:t>
      </w:r>
      <w:r>
        <w:rPr>
          <w:rFonts w:ascii="Times New Roman" w:hAnsi="Times New Roman" w:cs="Times New Roman"/>
          <w:sz w:val="26"/>
          <w:szCs w:val="26"/>
        </w:rPr>
        <w:t xml:space="preserve">68,6 </w:t>
      </w:r>
      <w:r w:rsidRPr="00BE4921">
        <w:rPr>
          <w:rFonts w:ascii="Times New Roman" w:hAnsi="Times New Roman" w:cs="Times New Roman"/>
          <w:sz w:val="26"/>
          <w:szCs w:val="26"/>
        </w:rPr>
        <w:t xml:space="preserve">до </w:t>
      </w:r>
      <w:r>
        <w:rPr>
          <w:rFonts w:ascii="Times New Roman" w:hAnsi="Times New Roman" w:cs="Times New Roman"/>
          <w:sz w:val="26"/>
          <w:szCs w:val="26"/>
        </w:rPr>
        <w:t>93,2</w:t>
      </w:r>
      <w:r w:rsidRPr="00BE4921">
        <w:rPr>
          <w:rFonts w:ascii="Times New Roman" w:hAnsi="Times New Roman" w:cs="Times New Roman"/>
          <w:sz w:val="26"/>
          <w:szCs w:val="26"/>
        </w:rPr>
        <w:t xml:space="preserve">%). </w:t>
      </w:r>
      <w:r w:rsidRPr="00B746BD">
        <w:rPr>
          <w:rFonts w:ascii="Times New Roman" w:hAnsi="Times New Roman" w:cs="Times New Roman"/>
          <w:i/>
        </w:rPr>
        <w:t>(</w:t>
      </w:r>
      <w:r>
        <w:rPr>
          <w:rFonts w:ascii="Times New Roman" w:hAnsi="Times New Roman" w:cs="Times New Roman"/>
          <w:i/>
        </w:rPr>
        <w:t xml:space="preserve">Пий – </w:t>
      </w:r>
      <w:proofErr w:type="spellStart"/>
      <w:r>
        <w:rPr>
          <w:rFonts w:ascii="Times New Roman" w:hAnsi="Times New Roman" w:cs="Times New Roman"/>
          <w:i/>
        </w:rPr>
        <w:t>Хемском</w:t>
      </w:r>
      <w:proofErr w:type="spellEnd"/>
      <w:r>
        <w:rPr>
          <w:rFonts w:ascii="Times New Roman" w:hAnsi="Times New Roman" w:cs="Times New Roman"/>
          <w:i/>
        </w:rPr>
        <w:t xml:space="preserve"> (68,6%), </w:t>
      </w:r>
      <w:proofErr w:type="spellStart"/>
      <w:r w:rsidRPr="00B746BD">
        <w:rPr>
          <w:rFonts w:ascii="Times New Roman" w:hAnsi="Times New Roman" w:cs="Times New Roman"/>
          <w:i/>
        </w:rPr>
        <w:t>Дзун</w:t>
      </w:r>
      <w:proofErr w:type="spellEnd"/>
      <w:r w:rsidRPr="00B746BD">
        <w:rPr>
          <w:rFonts w:ascii="Times New Roman" w:hAnsi="Times New Roman" w:cs="Times New Roman"/>
          <w:i/>
        </w:rPr>
        <w:t xml:space="preserve"> – </w:t>
      </w:r>
      <w:proofErr w:type="spellStart"/>
      <w:r w:rsidRPr="00B746BD">
        <w:rPr>
          <w:rFonts w:ascii="Times New Roman" w:hAnsi="Times New Roman" w:cs="Times New Roman"/>
          <w:i/>
        </w:rPr>
        <w:t>Хемчикском</w:t>
      </w:r>
      <w:proofErr w:type="spellEnd"/>
      <w:r>
        <w:rPr>
          <w:rFonts w:ascii="Times New Roman" w:hAnsi="Times New Roman" w:cs="Times New Roman"/>
          <w:i/>
        </w:rPr>
        <w:t xml:space="preserve"> (72,6%), </w:t>
      </w:r>
      <w:proofErr w:type="spellStart"/>
      <w:r w:rsidRPr="00B746BD">
        <w:rPr>
          <w:rFonts w:ascii="Times New Roman" w:hAnsi="Times New Roman" w:cs="Times New Roman"/>
          <w:i/>
        </w:rPr>
        <w:t>Тере</w:t>
      </w:r>
      <w:proofErr w:type="spellEnd"/>
      <w:r w:rsidRPr="00B746BD">
        <w:rPr>
          <w:rFonts w:ascii="Times New Roman" w:hAnsi="Times New Roman" w:cs="Times New Roman"/>
          <w:i/>
        </w:rPr>
        <w:t xml:space="preserve"> – </w:t>
      </w:r>
      <w:proofErr w:type="spellStart"/>
      <w:r w:rsidRPr="00B746BD">
        <w:rPr>
          <w:rFonts w:ascii="Times New Roman" w:hAnsi="Times New Roman" w:cs="Times New Roman"/>
          <w:i/>
        </w:rPr>
        <w:t>Хольском</w:t>
      </w:r>
      <w:proofErr w:type="spellEnd"/>
      <w:r>
        <w:rPr>
          <w:rFonts w:ascii="Times New Roman" w:hAnsi="Times New Roman" w:cs="Times New Roman"/>
          <w:i/>
        </w:rPr>
        <w:t xml:space="preserve"> (76,4%), </w:t>
      </w:r>
      <w:proofErr w:type="spellStart"/>
      <w:r w:rsidRPr="00B746BD">
        <w:rPr>
          <w:rFonts w:ascii="Times New Roman" w:hAnsi="Times New Roman" w:cs="Times New Roman"/>
          <w:i/>
        </w:rPr>
        <w:t>Сут</w:t>
      </w:r>
      <w:proofErr w:type="spellEnd"/>
      <w:r w:rsidRPr="00B746BD">
        <w:rPr>
          <w:rFonts w:ascii="Times New Roman" w:hAnsi="Times New Roman" w:cs="Times New Roman"/>
          <w:i/>
        </w:rPr>
        <w:t xml:space="preserve"> – </w:t>
      </w:r>
      <w:proofErr w:type="spellStart"/>
      <w:r w:rsidRPr="00B746BD">
        <w:rPr>
          <w:rFonts w:ascii="Times New Roman" w:hAnsi="Times New Roman" w:cs="Times New Roman"/>
          <w:i/>
        </w:rPr>
        <w:t>Хольском</w:t>
      </w:r>
      <w:proofErr w:type="spellEnd"/>
      <w:r>
        <w:rPr>
          <w:rFonts w:ascii="Times New Roman" w:hAnsi="Times New Roman" w:cs="Times New Roman"/>
          <w:i/>
        </w:rPr>
        <w:t xml:space="preserve"> (78,4%), </w:t>
      </w:r>
      <w:proofErr w:type="spellStart"/>
      <w:r>
        <w:rPr>
          <w:rFonts w:ascii="Times New Roman" w:hAnsi="Times New Roman" w:cs="Times New Roman"/>
          <w:i/>
        </w:rPr>
        <w:t>Чаа</w:t>
      </w:r>
      <w:proofErr w:type="spellEnd"/>
      <w:r>
        <w:rPr>
          <w:rFonts w:ascii="Times New Roman" w:hAnsi="Times New Roman" w:cs="Times New Roman"/>
          <w:i/>
        </w:rPr>
        <w:t xml:space="preserve"> – </w:t>
      </w:r>
      <w:proofErr w:type="spellStart"/>
      <w:r>
        <w:rPr>
          <w:rFonts w:ascii="Times New Roman" w:hAnsi="Times New Roman" w:cs="Times New Roman"/>
          <w:i/>
        </w:rPr>
        <w:t>Хольском</w:t>
      </w:r>
      <w:proofErr w:type="spellEnd"/>
      <w:r>
        <w:rPr>
          <w:rFonts w:ascii="Times New Roman" w:hAnsi="Times New Roman" w:cs="Times New Roman"/>
          <w:i/>
        </w:rPr>
        <w:t xml:space="preserve"> (81,4%), </w:t>
      </w:r>
      <w:proofErr w:type="spellStart"/>
      <w:r>
        <w:rPr>
          <w:rFonts w:ascii="Times New Roman" w:hAnsi="Times New Roman" w:cs="Times New Roman"/>
          <w:i/>
        </w:rPr>
        <w:t>Овюрском</w:t>
      </w:r>
      <w:proofErr w:type="spellEnd"/>
      <w:r>
        <w:rPr>
          <w:rFonts w:ascii="Times New Roman" w:hAnsi="Times New Roman" w:cs="Times New Roman"/>
          <w:i/>
        </w:rPr>
        <w:t xml:space="preserve"> (83,2%), </w:t>
      </w:r>
      <w:proofErr w:type="spellStart"/>
      <w:r>
        <w:rPr>
          <w:rFonts w:ascii="Times New Roman" w:hAnsi="Times New Roman" w:cs="Times New Roman"/>
          <w:i/>
        </w:rPr>
        <w:t>Кызылском</w:t>
      </w:r>
      <w:proofErr w:type="spellEnd"/>
      <w:r>
        <w:rPr>
          <w:rFonts w:ascii="Times New Roman" w:hAnsi="Times New Roman" w:cs="Times New Roman"/>
          <w:i/>
        </w:rPr>
        <w:t xml:space="preserve"> (83,8%), Тес – </w:t>
      </w:r>
      <w:proofErr w:type="spellStart"/>
      <w:r>
        <w:rPr>
          <w:rFonts w:ascii="Times New Roman" w:hAnsi="Times New Roman" w:cs="Times New Roman"/>
          <w:i/>
        </w:rPr>
        <w:t>Хемском</w:t>
      </w:r>
      <w:proofErr w:type="spellEnd"/>
      <w:r>
        <w:rPr>
          <w:rFonts w:ascii="Times New Roman" w:hAnsi="Times New Roman" w:cs="Times New Roman"/>
          <w:i/>
        </w:rPr>
        <w:t xml:space="preserve"> (84,9</w:t>
      </w:r>
      <w:proofErr w:type="gramStart"/>
      <w:r>
        <w:rPr>
          <w:rFonts w:ascii="Times New Roman" w:hAnsi="Times New Roman" w:cs="Times New Roman"/>
          <w:i/>
        </w:rPr>
        <w:t xml:space="preserve">%),  </w:t>
      </w:r>
      <w:r w:rsidRPr="00B746BD">
        <w:rPr>
          <w:rFonts w:ascii="Times New Roman" w:hAnsi="Times New Roman" w:cs="Times New Roman"/>
          <w:i/>
        </w:rPr>
        <w:t>Бай</w:t>
      </w:r>
      <w:proofErr w:type="gramEnd"/>
      <w:r w:rsidRPr="00B746BD">
        <w:rPr>
          <w:rFonts w:ascii="Times New Roman" w:hAnsi="Times New Roman" w:cs="Times New Roman"/>
          <w:i/>
        </w:rPr>
        <w:t xml:space="preserve"> – </w:t>
      </w:r>
      <w:proofErr w:type="spellStart"/>
      <w:r w:rsidRPr="00B746BD">
        <w:rPr>
          <w:rFonts w:ascii="Times New Roman" w:hAnsi="Times New Roman" w:cs="Times New Roman"/>
          <w:i/>
        </w:rPr>
        <w:t>Тайгинском</w:t>
      </w:r>
      <w:proofErr w:type="spellEnd"/>
      <w:r w:rsidRPr="00B746BD">
        <w:rPr>
          <w:rFonts w:ascii="Times New Roman" w:hAnsi="Times New Roman" w:cs="Times New Roman"/>
          <w:i/>
        </w:rPr>
        <w:t xml:space="preserve"> (</w:t>
      </w:r>
      <w:r>
        <w:rPr>
          <w:rFonts w:ascii="Times New Roman" w:hAnsi="Times New Roman" w:cs="Times New Roman"/>
          <w:i/>
        </w:rPr>
        <w:t xml:space="preserve">87,1%), </w:t>
      </w:r>
      <w:proofErr w:type="spellStart"/>
      <w:r>
        <w:rPr>
          <w:rFonts w:ascii="Times New Roman" w:hAnsi="Times New Roman" w:cs="Times New Roman"/>
          <w:i/>
        </w:rPr>
        <w:t>Эрзинском</w:t>
      </w:r>
      <w:proofErr w:type="spellEnd"/>
      <w:r>
        <w:rPr>
          <w:rFonts w:ascii="Times New Roman" w:hAnsi="Times New Roman" w:cs="Times New Roman"/>
          <w:i/>
        </w:rPr>
        <w:t xml:space="preserve"> (88%) муниципальных районах. Гг. </w:t>
      </w:r>
      <w:proofErr w:type="spellStart"/>
      <w:r>
        <w:rPr>
          <w:rFonts w:ascii="Times New Roman" w:hAnsi="Times New Roman" w:cs="Times New Roman"/>
          <w:i/>
        </w:rPr>
        <w:t>кызыла</w:t>
      </w:r>
      <w:proofErr w:type="spellEnd"/>
      <w:r>
        <w:rPr>
          <w:rFonts w:ascii="Times New Roman" w:hAnsi="Times New Roman" w:cs="Times New Roman"/>
          <w:i/>
        </w:rPr>
        <w:t xml:space="preserve"> (79%) и Ак – </w:t>
      </w:r>
      <w:proofErr w:type="spellStart"/>
      <w:r>
        <w:rPr>
          <w:rFonts w:ascii="Times New Roman" w:hAnsi="Times New Roman" w:cs="Times New Roman"/>
          <w:i/>
        </w:rPr>
        <w:t>довурака</w:t>
      </w:r>
      <w:proofErr w:type="spellEnd"/>
      <w:r>
        <w:rPr>
          <w:rFonts w:ascii="Times New Roman" w:hAnsi="Times New Roman" w:cs="Times New Roman"/>
          <w:i/>
        </w:rPr>
        <w:t xml:space="preserve"> (83%), </w:t>
      </w:r>
      <w:r w:rsidRPr="00BE4921">
        <w:rPr>
          <w:rFonts w:ascii="Times New Roman" w:hAnsi="Times New Roman" w:cs="Times New Roman"/>
          <w:i/>
          <w:sz w:val="26"/>
          <w:szCs w:val="26"/>
        </w:rPr>
        <w:t>что</w:t>
      </w:r>
      <w:r w:rsidRPr="00BE4921">
        <w:rPr>
          <w:rFonts w:ascii="Times New Roman" w:eastAsiaTheme="minorHAnsi" w:hAnsi="Times New Roman" w:cs="Times New Roman"/>
          <w:sz w:val="26"/>
          <w:szCs w:val="26"/>
          <w:lang w:eastAsia="en-US"/>
        </w:rPr>
        <w:t xml:space="preserve"> привело к невыполнению планового значения в республике в целом.</w:t>
      </w:r>
    </w:p>
    <w:p w:rsidR="00317109" w:rsidRDefault="00317109" w:rsidP="00D24CFA">
      <w:pPr>
        <w:spacing w:after="0" w:line="240" w:lineRule="auto"/>
        <w:ind w:firstLine="708"/>
        <w:jc w:val="both"/>
        <w:rPr>
          <w:rFonts w:ascii="Times New Roman" w:hAnsi="Times New Roman" w:cs="Times New Roman"/>
          <w:i/>
          <w:sz w:val="24"/>
          <w:szCs w:val="24"/>
        </w:rPr>
      </w:pPr>
      <w:r w:rsidRPr="00626469">
        <w:rPr>
          <w:rFonts w:ascii="Times New Roman" w:hAnsi="Times New Roman" w:cs="Times New Roman"/>
          <w:i/>
          <w:sz w:val="24"/>
          <w:szCs w:val="24"/>
        </w:rPr>
        <w:t xml:space="preserve">По уровню зарплаты работников данной категории республика занимает </w:t>
      </w:r>
      <w:r w:rsidR="00EA39B1" w:rsidRPr="00626469">
        <w:rPr>
          <w:rFonts w:ascii="Times New Roman" w:hAnsi="Times New Roman" w:cs="Times New Roman"/>
          <w:i/>
          <w:sz w:val="24"/>
          <w:szCs w:val="24"/>
        </w:rPr>
        <w:t>10</w:t>
      </w:r>
      <w:r w:rsidRPr="00626469">
        <w:rPr>
          <w:rFonts w:ascii="Times New Roman" w:hAnsi="Times New Roman" w:cs="Times New Roman"/>
          <w:i/>
          <w:sz w:val="24"/>
          <w:szCs w:val="24"/>
        </w:rPr>
        <w:t xml:space="preserve"> место среди регионов СФО, заработная плата ниже чем в республике отмечено в следующих регионах в: Республике Алтай (</w:t>
      </w:r>
      <w:r w:rsidR="00EA39B1" w:rsidRPr="00626469">
        <w:rPr>
          <w:rFonts w:ascii="Times New Roman" w:hAnsi="Times New Roman" w:cs="Times New Roman"/>
          <w:i/>
          <w:sz w:val="24"/>
          <w:szCs w:val="24"/>
        </w:rPr>
        <w:t>17968</w:t>
      </w:r>
      <w:r w:rsidRPr="00626469">
        <w:rPr>
          <w:rFonts w:ascii="Times New Roman" w:hAnsi="Times New Roman" w:cs="Times New Roman"/>
          <w:i/>
          <w:sz w:val="24"/>
          <w:szCs w:val="24"/>
        </w:rPr>
        <w:t xml:space="preserve"> рублей) и в Алтайском крае (</w:t>
      </w:r>
      <w:r w:rsidR="00EA39B1" w:rsidRPr="00626469">
        <w:rPr>
          <w:rFonts w:ascii="Times New Roman" w:hAnsi="Times New Roman" w:cs="Times New Roman"/>
          <w:i/>
          <w:sz w:val="24"/>
          <w:szCs w:val="24"/>
        </w:rPr>
        <w:t>12978</w:t>
      </w:r>
      <w:r w:rsidRPr="00626469">
        <w:rPr>
          <w:rFonts w:ascii="Times New Roman" w:hAnsi="Times New Roman" w:cs="Times New Roman"/>
          <w:i/>
          <w:sz w:val="24"/>
          <w:szCs w:val="24"/>
        </w:rPr>
        <w:t xml:space="preserve"> руб.).</w:t>
      </w:r>
    </w:p>
    <w:p w:rsidR="00D24CFA" w:rsidRPr="00D96841" w:rsidRDefault="006B1A0A" w:rsidP="00D24CFA">
      <w:pPr>
        <w:spacing w:after="0" w:line="240" w:lineRule="auto"/>
        <w:ind w:firstLine="708"/>
        <w:jc w:val="both"/>
        <w:rPr>
          <w:sz w:val="26"/>
          <w:szCs w:val="26"/>
        </w:rPr>
      </w:pPr>
      <w:r w:rsidRPr="00D96841">
        <w:rPr>
          <w:rFonts w:ascii="Times New Roman" w:hAnsi="Times New Roman" w:cs="Times New Roman"/>
          <w:i/>
          <w:sz w:val="26"/>
          <w:szCs w:val="26"/>
        </w:rPr>
        <w:t xml:space="preserve">3) </w:t>
      </w:r>
      <w:r w:rsidR="00D24CFA" w:rsidRPr="00D96841">
        <w:rPr>
          <w:rFonts w:ascii="Times New Roman" w:hAnsi="Times New Roman" w:cs="Times New Roman"/>
          <w:b/>
          <w:i/>
          <w:sz w:val="26"/>
          <w:szCs w:val="26"/>
        </w:rPr>
        <w:t>п</w:t>
      </w:r>
      <w:r w:rsidRPr="00D96841">
        <w:rPr>
          <w:rFonts w:ascii="Times New Roman" w:hAnsi="Times New Roman" w:cs="Times New Roman"/>
          <w:b/>
          <w:i/>
          <w:sz w:val="26"/>
          <w:szCs w:val="26"/>
        </w:rPr>
        <w:t>едагогических работников учреждений дополнительного образования</w:t>
      </w:r>
      <w:r w:rsidR="00D24CFA" w:rsidRPr="00D96841">
        <w:rPr>
          <w:rFonts w:ascii="Times New Roman" w:hAnsi="Times New Roman" w:cs="Times New Roman"/>
          <w:sz w:val="26"/>
          <w:szCs w:val="26"/>
        </w:rPr>
        <w:t xml:space="preserve">– 22244 рубля, возросла против 1 </w:t>
      </w:r>
      <w:r w:rsidR="00A47854" w:rsidRPr="00D96841">
        <w:rPr>
          <w:rFonts w:ascii="Times New Roman" w:hAnsi="Times New Roman" w:cs="Times New Roman"/>
          <w:sz w:val="26"/>
          <w:szCs w:val="26"/>
        </w:rPr>
        <w:t>кв. 2015 года на 8,9 процентов, а по сравнению с началом реализации Указа (1 кв. 2013 г.) средняя заработная плата данной категории работников увеличилась на 53% или на 7707,8 рублей.</w:t>
      </w:r>
      <w:r w:rsidR="00A47854" w:rsidRPr="00D96841">
        <w:rPr>
          <w:sz w:val="26"/>
          <w:szCs w:val="26"/>
        </w:rPr>
        <w:t xml:space="preserve"> </w:t>
      </w:r>
      <w:r w:rsidR="00D24CFA" w:rsidRPr="00D96841">
        <w:rPr>
          <w:rFonts w:ascii="Times New Roman" w:hAnsi="Times New Roman" w:cs="Times New Roman"/>
          <w:sz w:val="26"/>
          <w:szCs w:val="26"/>
        </w:rPr>
        <w:t>Уровень соотношения к средней заработной плате учителей в республике составило 80,2%;</w:t>
      </w:r>
    </w:p>
    <w:p w:rsidR="006A0A66" w:rsidRDefault="00D24CFA" w:rsidP="00D24CFA">
      <w:pPr>
        <w:spacing w:after="0" w:line="240" w:lineRule="auto"/>
        <w:jc w:val="both"/>
        <w:rPr>
          <w:rFonts w:ascii="Times New Roman" w:hAnsi="Times New Roman" w:cs="Times New Roman"/>
          <w:b/>
          <w:i/>
          <w:sz w:val="26"/>
          <w:szCs w:val="26"/>
        </w:rPr>
      </w:pPr>
      <w:r>
        <w:rPr>
          <w:rFonts w:ascii="Times New Roman" w:hAnsi="Times New Roman" w:cs="Times New Roman"/>
          <w:i/>
          <w:noProof/>
          <w:sz w:val="26"/>
          <w:szCs w:val="26"/>
        </w:rPr>
        <w:drawing>
          <wp:inline distT="0" distB="0" distL="0" distR="0" wp14:anchorId="36351383" wp14:editId="2D3A6128">
            <wp:extent cx="6370320" cy="1496291"/>
            <wp:effectExtent l="0" t="0" r="11430" b="889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921" w:rsidRPr="00BE4921" w:rsidRDefault="00BE4921" w:rsidP="00BE4921">
      <w:pPr>
        <w:shd w:val="clear" w:color="auto" w:fill="FFFFFF" w:themeFill="background1"/>
        <w:spacing w:after="0" w:line="240" w:lineRule="auto"/>
        <w:ind w:firstLine="709"/>
        <w:jc w:val="both"/>
        <w:rPr>
          <w:rFonts w:ascii="Times New Roman" w:hAnsi="Times New Roman" w:cs="Times New Roman"/>
          <w:sz w:val="26"/>
          <w:szCs w:val="26"/>
        </w:rPr>
      </w:pPr>
      <w:r w:rsidRPr="00BE4921">
        <w:rPr>
          <w:rFonts w:ascii="Times New Roman" w:hAnsi="Times New Roman" w:cs="Times New Roman"/>
          <w:sz w:val="26"/>
          <w:szCs w:val="26"/>
        </w:rPr>
        <w:lastRenderedPageBreak/>
        <w:t xml:space="preserve">Анализ фактических значений свидетельствует о существенных различиях в степени достижения плановых значений показателя, реализуемых на муниципальном уровне. Безусловное достижение планового значения показателя отмечено </w:t>
      </w:r>
      <w:r w:rsidR="008E6B74">
        <w:rPr>
          <w:rFonts w:ascii="Times New Roman" w:hAnsi="Times New Roman" w:cs="Times New Roman"/>
          <w:sz w:val="26"/>
          <w:szCs w:val="26"/>
        </w:rPr>
        <w:t xml:space="preserve">только </w:t>
      </w:r>
      <w:r w:rsidRPr="00BE4921">
        <w:rPr>
          <w:rFonts w:ascii="Times New Roman" w:hAnsi="Times New Roman" w:cs="Times New Roman"/>
          <w:sz w:val="26"/>
          <w:szCs w:val="26"/>
        </w:rPr>
        <w:t xml:space="preserve">в </w:t>
      </w:r>
      <w:r w:rsidR="008E6B74">
        <w:rPr>
          <w:rFonts w:ascii="Times New Roman" w:hAnsi="Times New Roman" w:cs="Times New Roman"/>
          <w:sz w:val="26"/>
          <w:szCs w:val="26"/>
        </w:rPr>
        <w:t>пяти</w:t>
      </w:r>
      <w:r w:rsidRPr="00BE4921">
        <w:rPr>
          <w:rFonts w:ascii="Times New Roman" w:hAnsi="Times New Roman" w:cs="Times New Roman"/>
          <w:sz w:val="26"/>
          <w:szCs w:val="26"/>
        </w:rPr>
        <w:t xml:space="preserve"> муниципальных районах: </w:t>
      </w:r>
      <w:proofErr w:type="spellStart"/>
      <w:r w:rsidR="008E6B74">
        <w:rPr>
          <w:rFonts w:ascii="Times New Roman" w:hAnsi="Times New Roman" w:cs="Times New Roman"/>
          <w:sz w:val="26"/>
          <w:szCs w:val="26"/>
        </w:rPr>
        <w:t>Барун</w:t>
      </w:r>
      <w:proofErr w:type="spellEnd"/>
      <w:r w:rsidR="008E6B74">
        <w:rPr>
          <w:rFonts w:ascii="Times New Roman" w:hAnsi="Times New Roman" w:cs="Times New Roman"/>
          <w:sz w:val="26"/>
          <w:szCs w:val="26"/>
        </w:rPr>
        <w:t xml:space="preserve"> – </w:t>
      </w:r>
      <w:proofErr w:type="spellStart"/>
      <w:r w:rsidR="008E6B74">
        <w:rPr>
          <w:rFonts w:ascii="Times New Roman" w:hAnsi="Times New Roman" w:cs="Times New Roman"/>
          <w:sz w:val="26"/>
          <w:szCs w:val="26"/>
        </w:rPr>
        <w:t>Хемчикском</w:t>
      </w:r>
      <w:proofErr w:type="spellEnd"/>
      <w:r w:rsidR="008E6B74">
        <w:rPr>
          <w:rFonts w:ascii="Times New Roman" w:hAnsi="Times New Roman" w:cs="Times New Roman"/>
          <w:sz w:val="26"/>
          <w:szCs w:val="26"/>
        </w:rPr>
        <w:t xml:space="preserve"> (85,5%), </w:t>
      </w:r>
      <w:proofErr w:type="spellStart"/>
      <w:r w:rsidR="008E6B74">
        <w:rPr>
          <w:rFonts w:ascii="Times New Roman" w:hAnsi="Times New Roman" w:cs="Times New Roman"/>
          <w:sz w:val="26"/>
          <w:szCs w:val="26"/>
        </w:rPr>
        <w:t>Каа</w:t>
      </w:r>
      <w:proofErr w:type="spellEnd"/>
      <w:r w:rsidR="008E6B74">
        <w:rPr>
          <w:rFonts w:ascii="Times New Roman" w:hAnsi="Times New Roman" w:cs="Times New Roman"/>
          <w:sz w:val="26"/>
          <w:szCs w:val="26"/>
        </w:rPr>
        <w:t xml:space="preserve"> – </w:t>
      </w:r>
      <w:proofErr w:type="spellStart"/>
      <w:r w:rsidR="008E6B74">
        <w:rPr>
          <w:rFonts w:ascii="Times New Roman" w:hAnsi="Times New Roman" w:cs="Times New Roman"/>
          <w:sz w:val="26"/>
          <w:szCs w:val="26"/>
        </w:rPr>
        <w:t>Хемском</w:t>
      </w:r>
      <w:proofErr w:type="spellEnd"/>
      <w:r w:rsidR="008E6B74">
        <w:rPr>
          <w:rFonts w:ascii="Times New Roman" w:hAnsi="Times New Roman" w:cs="Times New Roman"/>
          <w:sz w:val="26"/>
          <w:szCs w:val="26"/>
        </w:rPr>
        <w:t xml:space="preserve"> (102,1%), </w:t>
      </w:r>
      <w:proofErr w:type="spellStart"/>
      <w:r w:rsidR="008E6B74">
        <w:rPr>
          <w:rFonts w:ascii="Times New Roman" w:hAnsi="Times New Roman" w:cs="Times New Roman"/>
          <w:sz w:val="26"/>
          <w:szCs w:val="26"/>
        </w:rPr>
        <w:t>Монгун</w:t>
      </w:r>
      <w:proofErr w:type="spellEnd"/>
      <w:r w:rsidR="008E6B74">
        <w:rPr>
          <w:rFonts w:ascii="Times New Roman" w:hAnsi="Times New Roman" w:cs="Times New Roman"/>
          <w:sz w:val="26"/>
          <w:szCs w:val="26"/>
        </w:rPr>
        <w:t xml:space="preserve"> – </w:t>
      </w:r>
      <w:proofErr w:type="spellStart"/>
      <w:r w:rsidR="008E6B74">
        <w:rPr>
          <w:rFonts w:ascii="Times New Roman" w:hAnsi="Times New Roman" w:cs="Times New Roman"/>
          <w:sz w:val="26"/>
          <w:szCs w:val="26"/>
        </w:rPr>
        <w:t>Тайгинском</w:t>
      </w:r>
      <w:proofErr w:type="spellEnd"/>
      <w:r w:rsidR="008E6B74">
        <w:rPr>
          <w:rFonts w:ascii="Times New Roman" w:hAnsi="Times New Roman" w:cs="Times New Roman"/>
          <w:sz w:val="26"/>
          <w:szCs w:val="26"/>
        </w:rPr>
        <w:t xml:space="preserve"> (111,3%), Тес – </w:t>
      </w:r>
      <w:proofErr w:type="spellStart"/>
      <w:r w:rsidR="008E6B74">
        <w:rPr>
          <w:rFonts w:ascii="Times New Roman" w:hAnsi="Times New Roman" w:cs="Times New Roman"/>
          <w:sz w:val="26"/>
          <w:szCs w:val="26"/>
        </w:rPr>
        <w:t>Хемском</w:t>
      </w:r>
      <w:proofErr w:type="spellEnd"/>
      <w:r w:rsidR="008E6B74">
        <w:rPr>
          <w:rFonts w:ascii="Times New Roman" w:hAnsi="Times New Roman" w:cs="Times New Roman"/>
          <w:sz w:val="26"/>
          <w:szCs w:val="26"/>
        </w:rPr>
        <w:t xml:space="preserve"> (9</w:t>
      </w:r>
      <w:r w:rsidRPr="00BE4921">
        <w:rPr>
          <w:rFonts w:ascii="Times New Roman" w:hAnsi="Times New Roman" w:cs="Times New Roman"/>
          <w:sz w:val="26"/>
          <w:szCs w:val="26"/>
        </w:rPr>
        <w:t xml:space="preserve">9,8%), </w:t>
      </w:r>
      <w:proofErr w:type="spellStart"/>
      <w:r w:rsidRPr="00BE4921">
        <w:rPr>
          <w:rFonts w:ascii="Times New Roman" w:hAnsi="Times New Roman" w:cs="Times New Roman"/>
          <w:sz w:val="26"/>
          <w:szCs w:val="26"/>
        </w:rPr>
        <w:t>Тоджинском</w:t>
      </w:r>
      <w:proofErr w:type="spellEnd"/>
      <w:r w:rsidRPr="00BE4921">
        <w:rPr>
          <w:rFonts w:ascii="Times New Roman" w:hAnsi="Times New Roman" w:cs="Times New Roman"/>
          <w:sz w:val="26"/>
          <w:szCs w:val="26"/>
        </w:rPr>
        <w:t xml:space="preserve"> (</w:t>
      </w:r>
      <w:r w:rsidR="008E6B74">
        <w:rPr>
          <w:rFonts w:ascii="Times New Roman" w:hAnsi="Times New Roman" w:cs="Times New Roman"/>
          <w:sz w:val="26"/>
          <w:szCs w:val="26"/>
        </w:rPr>
        <w:t>103</w:t>
      </w:r>
      <w:r w:rsidRPr="00BE4921">
        <w:rPr>
          <w:rFonts w:ascii="Times New Roman" w:hAnsi="Times New Roman" w:cs="Times New Roman"/>
          <w:sz w:val="26"/>
          <w:szCs w:val="26"/>
        </w:rPr>
        <w:t>,</w:t>
      </w:r>
      <w:r w:rsidR="008E6B74">
        <w:rPr>
          <w:rFonts w:ascii="Times New Roman" w:hAnsi="Times New Roman" w:cs="Times New Roman"/>
          <w:sz w:val="26"/>
          <w:szCs w:val="26"/>
        </w:rPr>
        <w:t>3</w:t>
      </w:r>
      <w:r w:rsidRPr="00BE4921">
        <w:rPr>
          <w:rFonts w:ascii="Times New Roman" w:hAnsi="Times New Roman" w:cs="Times New Roman"/>
          <w:sz w:val="26"/>
          <w:szCs w:val="26"/>
        </w:rPr>
        <w:t xml:space="preserve">%) </w:t>
      </w:r>
      <w:r w:rsidR="006A0A66">
        <w:rPr>
          <w:rFonts w:ascii="Times New Roman" w:hAnsi="Times New Roman" w:cs="Times New Roman"/>
          <w:sz w:val="26"/>
          <w:szCs w:val="26"/>
        </w:rPr>
        <w:t>муниципальных районах</w:t>
      </w:r>
      <w:r w:rsidRPr="00BE4921">
        <w:rPr>
          <w:rFonts w:ascii="Times New Roman" w:hAnsi="Times New Roman" w:cs="Times New Roman"/>
          <w:sz w:val="26"/>
          <w:szCs w:val="26"/>
        </w:rPr>
        <w:t xml:space="preserve">. </w:t>
      </w:r>
    </w:p>
    <w:p w:rsidR="00535917" w:rsidRDefault="00BE4921" w:rsidP="00BE4921">
      <w:pPr>
        <w:shd w:val="clear" w:color="auto" w:fill="FFFFFF" w:themeFill="background1"/>
        <w:spacing w:after="0" w:line="240" w:lineRule="auto"/>
        <w:ind w:firstLine="709"/>
        <w:jc w:val="both"/>
        <w:rPr>
          <w:rFonts w:ascii="Times New Roman" w:hAnsi="Times New Roman" w:cs="Times New Roman"/>
          <w:sz w:val="26"/>
          <w:szCs w:val="26"/>
        </w:rPr>
      </w:pPr>
      <w:r w:rsidRPr="00BE4921">
        <w:rPr>
          <w:rFonts w:ascii="Times New Roman" w:hAnsi="Times New Roman" w:cs="Times New Roman"/>
          <w:sz w:val="26"/>
          <w:szCs w:val="26"/>
        </w:rPr>
        <w:t xml:space="preserve">На грани допустимых значений сложилась заработная плата педагогов дополнительного образования </w:t>
      </w:r>
      <w:proofErr w:type="spellStart"/>
      <w:r w:rsidR="00B61404">
        <w:rPr>
          <w:rFonts w:ascii="Times New Roman" w:hAnsi="Times New Roman" w:cs="Times New Roman"/>
          <w:sz w:val="26"/>
          <w:szCs w:val="26"/>
        </w:rPr>
        <w:t>Кызыл</w:t>
      </w:r>
      <w:r w:rsidRPr="00BE4921">
        <w:rPr>
          <w:rFonts w:ascii="Times New Roman" w:hAnsi="Times New Roman" w:cs="Times New Roman"/>
          <w:sz w:val="26"/>
          <w:szCs w:val="26"/>
        </w:rPr>
        <w:t>ского</w:t>
      </w:r>
      <w:proofErr w:type="spellEnd"/>
      <w:r w:rsidRPr="00BE4921">
        <w:rPr>
          <w:rFonts w:ascii="Times New Roman" w:hAnsi="Times New Roman" w:cs="Times New Roman"/>
          <w:sz w:val="26"/>
          <w:szCs w:val="26"/>
        </w:rPr>
        <w:t xml:space="preserve"> (83,</w:t>
      </w:r>
      <w:r w:rsidR="00B61404">
        <w:rPr>
          <w:rFonts w:ascii="Times New Roman" w:hAnsi="Times New Roman" w:cs="Times New Roman"/>
          <w:sz w:val="26"/>
          <w:szCs w:val="26"/>
        </w:rPr>
        <w:t>4%), Пий-</w:t>
      </w:r>
      <w:proofErr w:type="spellStart"/>
      <w:r w:rsidR="00B61404">
        <w:rPr>
          <w:rFonts w:ascii="Times New Roman" w:hAnsi="Times New Roman" w:cs="Times New Roman"/>
          <w:sz w:val="26"/>
          <w:szCs w:val="26"/>
        </w:rPr>
        <w:t>Хемского</w:t>
      </w:r>
      <w:proofErr w:type="spellEnd"/>
      <w:r w:rsidR="00B61404">
        <w:rPr>
          <w:rFonts w:ascii="Times New Roman" w:hAnsi="Times New Roman" w:cs="Times New Roman"/>
          <w:sz w:val="26"/>
          <w:szCs w:val="26"/>
        </w:rPr>
        <w:t xml:space="preserve"> (83,7%), </w:t>
      </w:r>
      <w:proofErr w:type="spellStart"/>
      <w:r w:rsidR="00B61404">
        <w:rPr>
          <w:rFonts w:ascii="Times New Roman" w:hAnsi="Times New Roman" w:cs="Times New Roman"/>
          <w:sz w:val="26"/>
          <w:szCs w:val="26"/>
        </w:rPr>
        <w:t>Чаа</w:t>
      </w:r>
      <w:proofErr w:type="spellEnd"/>
      <w:r w:rsidR="00B61404">
        <w:rPr>
          <w:rFonts w:ascii="Times New Roman" w:hAnsi="Times New Roman" w:cs="Times New Roman"/>
          <w:sz w:val="26"/>
          <w:szCs w:val="26"/>
        </w:rPr>
        <w:t xml:space="preserve"> –</w:t>
      </w:r>
      <w:proofErr w:type="spellStart"/>
      <w:r w:rsidR="00B61404">
        <w:rPr>
          <w:rFonts w:ascii="Times New Roman" w:hAnsi="Times New Roman" w:cs="Times New Roman"/>
          <w:sz w:val="26"/>
          <w:szCs w:val="26"/>
        </w:rPr>
        <w:t>Хольского</w:t>
      </w:r>
      <w:proofErr w:type="spellEnd"/>
      <w:r w:rsidR="00B61404">
        <w:rPr>
          <w:rFonts w:ascii="Times New Roman" w:hAnsi="Times New Roman" w:cs="Times New Roman"/>
          <w:sz w:val="26"/>
          <w:szCs w:val="26"/>
        </w:rPr>
        <w:t xml:space="preserve"> (82,0%), </w:t>
      </w:r>
      <w:proofErr w:type="spellStart"/>
      <w:r w:rsidR="00B61404">
        <w:rPr>
          <w:rFonts w:ascii="Times New Roman" w:hAnsi="Times New Roman" w:cs="Times New Roman"/>
          <w:sz w:val="26"/>
          <w:szCs w:val="26"/>
        </w:rPr>
        <w:t>Чеди</w:t>
      </w:r>
      <w:proofErr w:type="spellEnd"/>
      <w:r w:rsidR="00B61404">
        <w:rPr>
          <w:rFonts w:ascii="Times New Roman" w:hAnsi="Times New Roman" w:cs="Times New Roman"/>
          <w:sz w:val="26"/>
          <w:szCs w:val="26"/>
        </w:rPr>
        <w:t xml:space="preserve"> – </w:t>
      </w:r>
      <w:proofErr w:type="spellStart"/>
      <w:r w:rsidR="00B61404">
        <w:rPr>
          <w:rFonts w:ascii="Times New Roman" w:hAnsi="Times New Roman" w:cs="Times New Roman"/>
          <w:sz w:val="26"/>
          <w:szCs w:val="26"/>
        </w:rPr>
        <w:t>Хольского</w:t>
      </w:r>
      <w:proofErr w:type="spellEnd"/>
      <w:r w:rsidR="00B61404">
        <w:rPr>
          <w:rFonts w:ascii="Times New Roman" w:hAnsi="Times New Roman" w:cs="Times New Roman"/>
          <w:sz w:val="26"/>
          <w:szCs w:val="26"/>
        </w:rPr>
        <w:t xml:space="preserve"> (83,3%), г. Кызыла (81,4%) </w:t>
      </w:r>
      <w:r w:rsidR="000F09EE">
        <w:rPr>
          <w:rFonts w:ascii="Times New Roman" w:hAnsi="Times New Roman" w:cs="Times New Roman"/>
          <w:sz w:val="26"/>
          <w:szCs w:val="26"/>
        </w:rPr>
        <w:t>муниципальн</w:t>
      </w:r>
      <w:r w:rsidR="00B61404">
        <w:rPr>
          <w:rFonts w:ascii="Times New Roman" w:hAnsi="Times New Roman" w:cs="Times New Roman"/>
          <w:sz w:val="26"/>
          <w:szCs w:val="26"/>
        </w:rPr>
        <w:t>ых</w:t>
      </w:r>
      <w:r w:rsidR="000F09EE">
        <w:rPr>
          <w:rFonts w:ascii="Times New Roman" w:hAnsi="Times New Roman" w:cs="Times New Roman"/>
          <w:sz w:val="26"/>
          <w:szCs w:val="26"/>
        </w:rPr>
        <w:t xml:space="preserve"> </w:t>
      </w:r>
      <w:r w:rsidRPr="00BE4921">
        <w:rPr>
          <w:rFonts w:ascii="Times New Roman" w:hAnsi="Times New Roman" w:cs="Times New Roman"/>
          <w:sz w:val="26"/>
          <w:szCs w:val="26"/>
        </w:rPr>
        <w:t>района</w:t>
      </w:r>
      <w:r w:rsidR="00B61404">
        <w:rPr>
          <w:rFonts w:ascii="Times New Roman" w:hAnsi="Times New Roman" w:cs="Times New Roman"/>
          <w:sz w:val="26"/>
          <w:szCs w:val="26"/>
        </w:rPr>
        <w:t>х</w:t>
      </w:r>
      <w:r w:rsidRPr="00BE4921">
        <w:rPr>
          <w:rFonts w:ascii="Times New Roman" w:hAnsi="Times New Roman" w:cs="Times New Roman"/>
          <w:sz w:val="26"/>
          <w:szCs w:val="26"/>
        </w:rPr>
        <w:t xml:space="preserve">. </w:t>
      </w:r>
    </w:p>
    <w:p w:rsidR="00BE4921" w:rsidRPr="00BE4921" w:rsidRDefault="00BE4921" w:rsidP="00BE4921">
      <w:pPr>
        <w:shd w:val="clear" w:color="auto" w:fill="FFFFFF" w:themeFill="background1"/>
        <w:spacing w:after="0" w:line="240" w:lineRule="auto"/>
        <w:ind w:firstLine="709"/>
        <w:jc w:val="both"/>
        <w:rPr>
          <w:rFonts w:ascii="Times New Roman" w:hAnsi="Times New Roman" w:cs="Times New Roman"/>
          <w:i/>
          <w:sz w:val="26"/>
          <w:szCs w:val="26"/>
        </w:rPr>
      </w:pPr>
      <w:r w:rsidRPr="00BE4921">
        <w:rPr>
          <w:rFonts w:ascii="Times New Roman" w:hAnsi="Times New Roman" w:cs="Times New Roman"/>
          <w:sz w:val="26"/>
          <w:szCs w:val="26"/>
        </w:rPr>
        <w:t xml:space="preserve">В остальных </w:t>
      </w:r>
      <w:r w:rsidR="00B61404">
        <w:rPr>
          <w:rFonts w:ascii="Times New Roman" w:hAnsi="Times New Roman" w:cs="Times New Roman"/>
          <w:sz w:val="26"/>
          <w:szCs w:val="26"/>
        </w:rPr>
        <w:t>9</w:t>
      </w:r>
      <w:r w:rsidRPr="00BE4921">
        <w:rPr>
          <w:rFonts w:ascii="Times New Roman" w:hAnsi="Times New Roman" w:cs="Times New Roman"/>
          <w:sz w:val="26"/>
          <w:szCs w:val="26"/>
        </w:rPr>
        <w:t xml:space="preserve"> муниципальных образованиях допущено существенное </w:t>
      </w:r>
      <w:r w:rsidRPr="00BE4921">
        <w:rPr>
          <w:rFonts w:ascii="Times New Roman" w:hAnsi="Times New Roman" w:cs="Times New Roman"/>
          <w:b/>
          <w:sz w:val="26"/>
          <w:szCs w:val="26"/>
        </w:rPr>
        <w:t>невыполнение</w:t>
      </w:r>
      <w:r w:rsidRPr="00BE4921">
        <w:rPr>
          <w:rFonts w:ascii="Times New Roman" w:hAnsi="Times New Roman" w:cs="Times New Roman"/>
          <w:sz w:val="26"/>
          <w:szCs w:val="26"/>
        </w:rPr>
        <w:t xml:space="preserve"> планового значения данного показателя (от 6</w:t>
      </w:r>
      <w:r w:rsidR="00B61404">
        <w:rPr>
          <w:rFonts w:ascii="Times New Roman" w:hAnsi="Times New Roman" w:cs="Times New Roman"/>
          <w:sz w:val="26"/>
          <w:szCs w:val="26"/>
        </w:rPr>
        <w:t>5</w:t>
      </w:r>
      <w:r w:rsidRPr="00BE4921">
        <w:rPr>
          <w:rFonts w:ascii="Times New Roman" w:hAnsi="Times New Roman" w:cs="Times New Roman"/>
          <w:sz w:val="26"/>
          <w:szCs w:val="26"/>
        </w:rPr>
        <w:t xml:space="preserve"> до 79,</w:t>
      </w:r>
      <w:r w:rsidR="00B61404">
        <w:rPr>
          <w:rFonts w:ascii="Times New Roman" w:hAnsi="Times New Roman" w:cs="Times New Roman"/>
          <w:sz w:val="26"/>
          <w:szCs w:val="26"/>
        </w:rPr>
        <w:t>4</w:t>
      </w:r>
      <w:r w:rsidRPr="00BE4921">
        <w:rPr>
          <w:rFonts w:ascii="Times New Roman" w:hAnsi="Times New Roman" w:cs="Times New Roman"/>
          <w:sz w:val="26"/>
          <w:szCs w:val="26"/>
        </w:rPr>
        <w:t xml:space="preserve">%). </w:t>
      </w:r>
      <w:r w:rsidRPr="00BE4921">
        <w:rPr>
          <w:rFonts w:ascii="Times New Roman" w:hAnsi="Times New Roman" w:cs="Times New Roman"/>
          <w:i/>
          <w:sz w:val="26"/>
          <w:szCs w:val="26"/>
        </w:rPr>
        <w:t xml:space="preserve">(Бай – </w:t>
      </w:r>
      <w:proofErr w:type="spellStart"/>
      <w:r w:rsidRPr="00BE4921">
        <w:rPr>
          <w:rFonts w:ascii="Times New Roman" w:hAnsi="Times New Roman" w:cs="Times New Roman"/>
          <w:i/>
          <w:sz w:val="26"/>
          <w:szCs w:val="26"/>
        </w:rPr>
        <w:t>Тайгинском</w:t>
      </w:r>
      <w:proofErr w:type="spellEnd"/>
      <w:r w:rsidRPr="00BE4921">
        <w:rPr>
          <w:rFonts w:ascii="Times New Roman" w:hAnsi="Times New Roman" w:cs="Times New Roman"/>
          <w:i/>
          <w:sz w:val="26"/>
          <w:szCs w:val="26"/>
        </w:rPr>
        <w:t xml:space="preserve"> (6</w:t>
      </w:r>
      <w:r w:rsidR="00B61404">
        <w:rPr>
          <w:rFonts w:ascii="Times New Roman" w:hAnsi="Times New Roman" w:cs="Times New Roman"/>
          <w:i/>
          <w:sz w:val="26"/>
          <w:szCs w:val="26"/>
        </w:rPr>
        <w:t>8</w:t>
      </w:r>
      <w:r w:rsidRPr="00BE4921">
        <w:rPr>
          <w:rFonts w:ascii="Times New Roman" w:hAnsi="Times New Roman" w:cs="Times New Roman"/>
          <w:i/>
          <w:sz w:val="26"/>
          <w:szCs w:val="26"/>
        </w:rPr>
        <w:t>,</w:t>
      </w:r>
      <w:r w:rsidR="00B61404">
        <w:rPr>
          <w:rFonts w:ascii="Times New Roman" w:hAnsi="Times New Roman" w:cs="Times New Roman"/>
          <w:i/>
          <w:sz w:val="26"/>
          <w:szCs w:val="26"/>
        </w:rPr>
        <w:t>5</w:t>
      </w:r>
      <w:r w:rsidRPr="00BE4921">
        <w:rPr>
          <w:rFonts w:ascii="Times New Roman" w:hAnsi="Times New Roman" w:cs="Times New Roman"/>
          <w:i/>
          <w:sz w:val="26"/>
          <w:szCs w:val="26"/>
        </w:rPr>
        <w:t xml:space="preserve">%), г. Ак – </w:t>
      </w:r>
      <w:proofErr w:type="spellStart"/>
      <w:r w:rsidRPr="00BE4921">
        <w:rPr>
          <w:rFonts w:ascii="Times New Roman" w:hAnsi="Times New Roman" w:cs="Times New Roman"/>
          <w:i/>
          <w:sz w:val="26"/>
          <w:szCs w:val="26"/>
        </w:rPr>
        <w:t>Довурак</w:t>
      </w:r>
      <w:proofErr w:type="spellEnd"/>
      <w:r w:rsidRPr="00BE4921">
        <w:rPr>
          <w:rFonts w:ascii="Times New Roman" w:hAnsi="Times New Roman" w:cs="Times New Roman"/>
          <w:i/>
          <w:sz w:val="26"/>
          <w:szCs w:val="26"/>
        </w:rPr>
        <w:t xml:space="preserve"> (</w:t>
      </w:r>
      <w:r w:rsidR="00B61404">
        <w:rPr>
          <w:rFonts w:ascii="Times New Roman" w:hAnsi="Times New Roman" w:cs="Times New Roman"/>
          <w:i/>
          <w:sz w:val="26"/>
          <w:szCs w:val="26"/>
        </w:rPr>
        <w:t>72</w:t>
      </w:r>
      <w:r w:rsidRPr="00BE4921">
        <w:rPr>
          <w:rFonts w:ascii="Times New Roman" w:hAnsi="Times New Roman" w:cs="Times New Roman"/>
          <w:i/>
          <w:sz w:val="26"/>
          <w:szCs w:val="26"/>
        </w:rPr>
        <w:t>,</w:t>
      </w:r>
      <w:r w:rsidR="00B61404">
        <w:rPr>
          <w:rFonts w:ascii="Times New Roman" w:hAnsi="Times New Roman" w:cs="Times New Roman"/>
          <w:i/>
          <w:sz w:val="26"/>
          <w:szCs w:val="26"/>
        </w:rPr>
        <w:t>8</w:t>
      </w:r>
      <w:r w:rsidRPr="00BE4921">
        <w:rPr>
          <w:rFonts w:ascii="Times New Roman" w:hAnsi="Times New Roman" w:cs="Times New Roman"/>
          <w:i/>
          <w:sz w:val="26"/>
          <w:szCs w:val="26"/>
        </w:rPr>
        <w:t xml:space="preserve">%), </w:t>
      </w:r>
      <w:proofErr w:type="spellStart"/>
      <w:r w:rsidRPr="00BE4921">
        <w:rPr>
          <w:rFonts w:ascii="Times New Roman" w:hAnsi="Times New Roman" w:cs="Times New Roman"/>
          <w:i/>
          <w:sz w:val="26"/>
          <w:szCs w:val="26"/>
        </w:rPr>
        <w:t>Овюрском</w:t>
      </w:r>
      <w:proofErr w:type="spellEnd"/>
      <w:r w:rsidRPr="00BE4921">
        <w:rPr>
          <w:rFonts w:ascii="Times New Roman" w:hAnsi="Times New Roman" w:cs="Times New Roman"/>
          <w:i/>
          <w:sz w:val="26"/>
          <w:szCs w:val="26"/>
        </w:rPr>
        <w:t xml:space="preserve"> (</w:t>
      </w:r>
      <w:r w:rsidR="007B2B70">
        <w:rPr>
          <w:rFonts w:ascii="Times New Roman" w:hAnsi="Times New Roman" w:cs="Times New Roman"/>
          <w:i/>
          <w:sz w:val="26"/>
          <w:szCs w:val="26"/>
        </w:rPr>
        <w:t>70</w:t>
      </w:r>
      <w:r w:rsidRPr="00BE4921">
        <w:rPr>
          <w:rFonts w:ascii="Times New Roman" w:hAnsi="Times New Roman" w:cs="Times New Roman"/>
          <w:i/>
          <w:sz w:val="26"/>
          <w:szCs w:val="26"/>
        </w:rPr>
        <w:t>,</w:t>
      </w:r>
      <w:r w:rsidR="007B2B70">
        <w:rPr>
          <w:rFonts w:ascii="Times New Roman" w:hAnsi="Times New Roman" w:cs="Times New Roman"/>
          <w:i/>
          <w:sz w:val="26"/>
          <w:szCs w:val="26"/>
        </w:rPr>
        <w:t>9</w:t>
      </w:r>
      <w:r w:rsidRPr="00BE4921">
        <w:rPr>
          <w:rFonts w:ascii="Times New Roman" w:hAnsi="Times New Roman" w:cs="Times New Roman"/>
          <w:i/>
          <w:sz w:val="26"/>
          <w:szCs w:val="26"/>
        </w:rPr>
        <w:t xml:space="preserve">%), </w:t>
      </w:r>
      <w:proofErr w:type="spellStart"/>
      <w:r w:rsidRPr="00BE4921">
        <w:rPr>
          <w:rFonts w:ascii="Times New Roman" w:hAnsi="Times New Roman" w:cs="Times New Roman"/>
          <w:i/>
          <w:sz w:val="26"/>
          <w:szCs w:val="26"/>
        </w:rPr>
        <w:t>Эрзинском</w:t>
      </w:r>
      <w:proofErr w:type="spellEnd"/>
      <w:r w:rsidRPr="00BE4921">
        <w:rPr>
          <w:rFonts w:ascii="Times New Roman" w:hAnsi="Times New Roman" w:cs="Times New Roman"/>
          <w:i/>
          <w:sz w:val="26"/>
          <w:szCs w:val="26"/>
        </w:rPr>
        <w:t xml:space="preserve"> (</w:t>
      </w:r>
      <w:r w:rsidR="007B2B70">
        <w:rPr>
          <w:rFonts w:ascii="Times New Roman" w:hAnsi="Times New Roman" w:cs="Times New Roman"/>
          <w:i/>
          <w:sz w:val="26"/>
          <w:szCs w:val="26"/>
        </w:rPr>
        <w:t>72</w:t>
      </w:r>
      <w:r w:rsidRPr="00BE4921">
        <w:rPr>
          <w:rFonts w:ascii="Times New Roman" w:hAnsi="Times New Roman" w:cs="Times New Roman"/>
          <w:i/>
          <w:sz w:val="26"/>
          <w:szCs w:val="26"/>
        </w:rPr>
        <w:t>,</w:t>
      </w:r>
      <w:r w:rsidR="007B2B70">
        <w:rPr>
          <w:rFonts w:ascii="Times New Roman" w:hAnsi="Times New Roman" w:cs="Times New Roman"/>
          <w:i/>
          <w:sz w:val="26"/>
          <w:szCs w:val="26"/>
        </w:rPr>
        <w:t>9</w:t>
      </w:r>
      <w:r w:rsidRPr="00BE4921">
        <w:rPr>
          <w:rFonts w:ascii="Times New Roman" w:hAnsi="Times New Roman" w:cs="Times New Roman"/>
          <w:i/>
          <w:sz w:val="26"/>
          <w:szCs w:val="26"/>
        </w:rPr>
        <w:t xml:space="preserve">%), </w:t>
      </w:r>
      <w:proofErr w:type="spellStart"/>
      <w:r w:rsidRPr="00BE4921">
        <w:rPr>
          <w:rFonts w:ascii="Times New Roman" w:hAnsi="Times New Roman" w:cs="Times New Roman"/>
          <w:i/>
          <w:sz w:val="26"/>
          <w:szCs w:val="26"/>
        </w:rPr>
        <w:t>Дзун</w:t>
      </w:r>
      <w:proofErr w:type="spellEnd"/>
      <w:r w:rsidRPr="00BE4921">
        <w:rPr>
          <w:rFonts w:ascii="Times New Roman" w:hAnsi="Times New Roman" w:cs="Times New Roman"/>
          <w:i/>
          <w:sz w:val="26"/>
          <w:szCs w:val="26"/>
        </w:rPr>
        <w:t xml:space="preserve"> – </w:t>
      </w:r>
      <w:proofErr w:type="spellStart"/>
      <w:r w:rsidRPr="00BE4921">
        <w:rPr>
          <w:rFonts w:ascii="Times New Roman" w:hAnsi="Times New Roman" w:cs="Times New Roman"/>
          <w:i/>
          <w:sz w:val="26"/>
          <w:szCs w:val="26"/>
        </w:rPr>
        <w:t>Хемчикском</w:t>
      </w:r>
      <w:proofErr w:type="spellEnd"/>
      <w:r w:rsidRPr="00BE4921">
        <w:rPr>
          <w:rFonts w:ascii="Times New Roman" w:hAnsi="Times New Roman" w:cs="Times New Roman"/>
          <w:i/>
          <w:sz w:val="26"/>
          <w:szCs w:val="26"/>
        </w:rPr>
        <w:t xml:space="preserve"> (6</w:t>
      </w:r>
      <w:r w:rsidR="007B2B70">
        <w:rPr>
          <w:rFonts w:ascii="Times New Roman" w:hAnsi="Times New Roman" w:cs="Times New Roman"/>
          <w:i/>
          <w:sz w:val="26"/>
          <w:szCs w:val="26"/>
        </w:rPr>
        <w:t>5</w:t>
      </w:r>
      <w:r w:rsidRPr="00BE4921">
        <w:rPr>
          <w:rFonts w:ascii="Times New Roman" w:hAnsi="Times New Roman" w:cs="Times New Roman"/>
          <w:i/>
          <w:sz w:val="26"/>
          <w:szCs w:val="26"/>
        </w:rPr>
        <w:t>,</w:t>
      </w:r>
      <w:r w:rsidR="007B2B70">
        <w:rPr>
          <w:rFonts w:ascii="Times New Roman" w:hAnsi="Times New Roman" w:cs="Times New Roman"/>
          <w:i/>
          <w:sz w:val="26"/>
          <w:szCs w:val="26"/>
        </w:rPr>
        <w:t>0</w:t>
      </w:r>
      <w:r w:rsidRPr="00BE4921">
        <w:rPr>
          <w:rFonts w:ascii="Times New Roman" w:hAnsi="Times New Roman" w:cs="Times New Roman"/>
          <w:i/>
          <w:sz w:val="26"/>
          <w:szCs w:val="26"/>
        </w:rPr>
        <w:t xml:space="preserve">%), </w:t>
      </w:r>
      <w:proofErr w:type="spellStart"/>
      <w:r w:rsidRPr="00BE4921">
        <w:rPr>
          <w:rFonts w:ascii="Times New Roman" w:hAnsi="Times New Roman" w:cs="Times New Roman"/>
          <w:i/>
          <w:sz w:val="26"/>
          <w:szCs w:val="26"/>
        </w:rPr>
        <w:t>Тандинском</w:t>
      </w:r>
      <w:proofErr w:type="spellEnd"/>
      <w:r w:rsidRPr="00BE4921">
        <w:rPr>
          <w:rFonts w:ascii="Times New Roman" w:hAnsi="Times New Roman" w:cs="Times New Roman"/>
          <w:i/>
          <w:sz w:val="26"/>
          <w:szCs w:val="26"/>
        </w:rPr>
        <w:t xml:space="preserve"> (7</w:t>
      </w:r>
      <w:r w:rsidR="007B2B70">
        <w:rPr>
          <w:rFonts w:ascii="Times New Roman" w:hAnsi="Times New Roman" w:cs="Times New Roman"/>
          <w:i/>
          <w:sz w:val="26"/>
          <w:szCs w:val="26"/>
        </w:rPr>
        <w:t>3</w:t>
      </w:r>
      <w:r w:rsidRPr="00BE4921">
        <w:rPr>
          <w:rFonts w:ascii="Times New Roman" w:hAnsi="Times New Roman" w:cs="Times New Roman"/>
          <w:i/>
          <w:sz w:val="26"/>
          <w:szCs w:val="26"/>
        </w:rPr>
        <w:t>,</w:t>
      </w:r>
      <w:r w:rsidR="007B2B70">
        <w:rPr>
          <w:rFonts w:ascii="Times New Roman" w:hAnsi="Times New Roman" w:cs="Times New Roman"/>
          <w:i/>
          <w:sz w:val="26"/>
          <w:szCs w:val="26"/>
        </w:rPr>
        <w:t>7</w:t>
      </w:r>
      <w:r w:rsidRPr="00BE4921">
        <w:rPr>
          <w:rFonts w:ascii="Times New Roman" w:hAnsi="Times New Roman" w:cs="Times New Roman"/>
          <w:i/>
          <w:sz w:val="26"/>
          <w:szCs w:val="26"/>
        </w:rPr>
        <w:t xml:space="preserve">%), </w:t>
      </w:r>
      <w:proofErr w:type="spellStart"/>
      <w:r w:rsidR="007B2B70">
        <w:rPr>
          <w:rFonts w:ascii="Times New Roman" w:hAnsi="Times New Roman" w:cs="Times New Roman"/>
          <w:i/>
          <w:sz w:val="26"/>
          <w:szCs w:val="26"/>
        </w:rPr>
        <w:t>Тере</w:t>
      </w:r>
      <w:proofErr w:type="spellEnd"/>
      <w:r w:rsidR="007B2B70">
        <w:rPr>
          <w:rFonts w:ascii="Times New Roman" w:hAnsi="Times New Roman" w:cs="Times New Roman"/>
          <w:i/>
          <w:sz w:val="26"/>
          <w:szCs w:val="26"/>
        </w:rPr>
        <w:t xml:space="preserve"> – </w:t>
      </w:r>
      <w:proofErr w:type="spellStart"/>
      <w:r w:rsidR="007B2B70">
        <w:rPr>
          <w:rFonts w:ascii="Times New Roman" w:hAnsi="Times New Roman" w:cs="Times New Roman"/>
          <w:i/>
          <w:sz w:val="26"/>
          <w:szCs w:val="26"/>
        </w:rPr>
        <w:t>Хольском</w:t>
      </w:r>
      <w:proofErr w:type="spellEnd"/>
      <w:r w:rsidR="007B2B70">
        <w:rPr>
          <w:rFonts w:ascii="Times New Roman" w:hAnsi="Times New Roman" w:cs="Times New Roman"/>
          <w:i/>
          <w:sz w:val="26"/>
          <w:szCs w:val="26"/>
        </w:rPr>
        <w:t xml:space="preserve"> (78,4 %), </w:t>
      </w:r>
      <w:proofErr w:type="spellStart"/>
      <w:r w:rsidRPr="00BE4921">
        <w:rPr>
          <w:rFonts w:ascii="Times New Roman" w:hAnsi="Times New Roman" w:cs="Times New Roman"/>
          <w:i/>
          <w:sz w:val="26"/>
          <w:szCs w:val="26"/>
        </w:rPr>
        <w:t>Сут</w:t>
      </w:r>
      <w:proofErr w:type="spellEnd"/>
      <w:r w:rsidRPr="00BE4921">
        <w:rPr>
          <w:rFonts w:ascii="Times New Roman" w:hAnsi="Times New Roman" w:cs="Times New Roman"/>
          <w:i/>
          <w:sz w:val="26"/>
          <w:szCs w:val="26"/>
        </w:rPr>
        <w:t xml:space="preserve"> – </w:t>
      </w:r>
      <w:proofErr w:type="spellStart"/>
      <w:r w:rsidRPr="00BE4921">
        <w:rPr>
          <w:rFonts w:ascii="Times New Roman" w:hAnsi="Times New Roman" w:cs="Times New Roman"/>
          <w:i/>
          <w:sz w:val="26"/>
          <w:szCs w:val="26"/>
        </w:rPr>
        <w:t>Хольском</w:t>
      </w:r>
      <w:proofErr w:type="spellEnd"/>
      <w:r w:rsidRPr="00BE4921">
        <w:rPr>
          <w:rFonts w:ascii="Times New Roman" w:hAnsi="Times New Roman" w:cs="Times New Roman"/>
          <w:i/>
          <w:sz w:val="26"/>
          <w:szCs w:val="26"/>
        </w:rPr>
        <w:t xml:space="preserve"> (7</w:t>
      </w:r>
      <w:r w:rsidR="007B2B70">
        <w:rPr>
          <w:rFonts w:ascii="Times New Roman" w:hAnsi="Times New Roman" w:cs="Times New Roman"/>
          <w:i/>
          <w:sz w:val="26"/>
          <w:szCs w:val="26"/>
        </w:rPr>
        <w:t>9,4</w:t>
      </w:r>
      <w:r w:rsidRPr="00BE4921">
        <w:rPr>
          <w:rFonts w:ascii="Times New Roman" w:hAnsi="Times New Roman" w:cs="Times New Roman"/>
          <w:i/>
          <w:sz w:val="26"/>
          <w:szCs w:val="26"/>
        </w:rPr>
        <w:t xml:space="preserve">%), </w:t>
      </w:r>
      <w:proofErr w:type="spellStart"/>
      <w:r w:rsidRPr="00BE4921">
        <w:rPr>
          <w:rFonts w:ascii="Times New Roman" w:hAnsi="Times New Roman" w:cs="Times New Roman"/>
          <w:i/>
          <w:sz w:val="26"/>
          <w:szCs w:val="26"/>
        </w:rPr>
        <w:t>Улуг</w:t>
      </w:r>
      <w:proofErr w:type="spellEnd"/>
      <w:r w:rsidRPr="00BE4921">
        <w:rPr>
          <w:rFonts w:ascii="Times New Roman" w:hAnsi="Times New Roman" w:cs="Times New Roman"/>
          <w:i/>
          <w:sz w:val="26"/>
          <w:szCs w:val="26"/>
        </w:rPr>
        <w:t xml:space="preserve"> – </w:t>
      </w:r>
      <w:proofErr w:type="spellStart"/>
      <w:r w:rsidRPr="00BE4921">
        <w:rPr>
          <w:rFonts w:ascii="Times New Roman" w:hAnsi="Times New Roman" w:cs="Times New Roman"/>
          <w:i/>
          <w:sz w:val="26"/>
          <w:szCs w:val="26"/>
        </w:rPr>
        <w:t>Хемском</w:t>
      </w:r>
      <w:proofErr w:type="spellEnd"/>
      <w:r w:rsidRPr="00BE4921">
        <w:rPr>
          <w:rFonts w:ascii="Times New Roman" w:hAnsi="Times New Roman" w:cs="Times New Roman"/>
          <w:i/>
          <w:sz w:val="26"/>
          <w:szCs w:val="26"/>
        </w:rPr>
        <w:t xml:space="preserve"> (</w:t>
      </w:r>
      <w:r w:rsidR="007B2B70">
        <w:rPr>
          <w:rFonts w:ascii="Times New Roman" w:hAnsi="Times New Roman" w:cs="Times New Roman"/>
          <w:i/>
          <w:sz w:val="26"/>
          <w:szCs w:val="26"/>
        </w:rPr>
        <w:t>6</w:t>
      </w:r>
      <w:r w:rsidRPr="00BE4921">
        <w:rPr>
          <w:rFonts w:ascii="Times New Roman" w:hAnsi="Times New Roman" w:cs="Times New Roman"/>
          <w:i/>
          <w:sz w:val="26"/>
          <w:szCs w:val="26"/>
        </w:rPr>
        <w:t>5</w:t>
      </w:r>
      <w:r w:rsidR="007B2B70">
        <w:rPr>
          <w:rFonts w:ascii="Times New Roman" w:hAnsi="Times New Roman" w:cs="Times New Roman"/>
          <w:i/>
          <w:sz w:val="26"/>
          <w:szCs w:val="26"/>
        </w:rPr>
        <w:t>,5</w:t>
      </w:r>
      <w:r w:rsidR="00924698" w:rsidRPr="00BE4921">
        <w:rPr>
          <w:rFonts w:ascii="Times New Roman" w:hAnsi="Times New Roman" w:cs="Times New Roman"/>
          <w:i/>
          <w:sz w:val="26"/>
          <w:szCs w:val="26"/>
        </w:rPr>
        <w:t>%), что</w:t>
      </w:r>
      <w:r w:rsidRPr="00BE4921">
        <w:rPr>
          <w:rFonts w:ascii="Times New Roman" w:eastAsiaTheme="minorHAnsi" w:hAnsi="Times New Roman" w:cs="Times New Roman"/>
          <w:sz w:val="26"/>
          <w:szCs w:val="26"/>
          <w:lang w:eastAsia="en-US"/>
        </w:rPr>
        <w:t xml:space="preserve"> привело к невыполнению планового значения в республике в целом.</w:t>
      </w:r>
    </w:p>
    <w:p w:rsidR="00BE4921" w:rsidRPr="006210FB" w:rsidRDefault="00BE4921" w:rsidP="00BE4921">
      <w:pPr>
        <w:pStyle w:val="a6"/>
        <w:ind w:left="0" w:firstLine="567"/>
        <w:jc w:val="both"/>
        <w:rPr>
          <w:i/>
          <w:sz w:val="24"/>
          <w:szCs w:val="24"/>
        </w:rPr>
      </w:pPr>
      <w:r w:rsidRPr="00626469">
        <w:rPr>
          <w:i/>
          <w:sz w:val="24"/>
          <w:szCs w:val="24"/>
        </w:rPr>
        <w:t xml:space="preserve">По уровню зарплаты работников данной категории республика занимает </w:t>
      </w:r>
      <w:r w:rsidR="00626469" w:rsidRPr="00626469">
        <w:rPr>
          <w:i/>
          <w:sz w:val="24"/>
          <w:szCs w:val="24"/>
        </w:rPr>
        <w:t>9</w:t>
      </w:r>
      <w:r w:rsidRPr="00626469">
        <w:rPr>
          <w:i/>
          <w:sz w:val="24"/>
          <w:szCs w:val="24"/>
        </w:rPr>
        <w:t xml:space="preserve"> место среди регионов СФО, заработная плата ниже чем в республике отмечено в: </w:t>
      </w:r>
      <w:r w:rsidR="00626469" w:rsidRPr="00626469">
        <w:rPr>
          <w:i/>
          <w:sz w:val="24"/>
          <w:szCs w:val="24"/>
        </w:rPr>
        <w:t xml:space="preserve">Омской области (22815 руб.), </w:t>
      </w:r>
      <w:r w:rsidRPr="00626469">
        <w:rPr>
          <w:i/>
          <w:sz w:val="24"/>
          <w:szCs w:val="24"/>
        </w:rPr>
        <w:t>Республике Алтай (1</w:t>
      </w:r>
      <w:r w:rsidR="00626469" w:rsidRPr="00626469">
        <w:rPr>
          <w:i/>
          <w:sz w:val="24"/>
          <w:szCs w:val="24"/>
        </w:rPr>
        <w:t>7231</w:t>
      </w:r>
      <w:r w:rsidRPr="00626469">
        <w:rPr>
          <w:i/>
          <w:sz w:val="24"/>
          <w:szCs w:val="24"/>
        </w:rPr>
        <w:t xml:space="preserve"> руб.) и Алтайском крае (1</w:t>
      </w:r>
      <w:r w:rsidR="00626469" w:rsidRPr="00626469">
        <w:rPr>
          <w:i/>
          <w:sz w:val="24"/>
          <w:szCs w:val="24"/>
        </w:rPr>
        <w:t>4747</w:t>
      </w:r>
      <w:r w:rsidRPr="00626469">
        <w:rPr>
          <w:i/>
          <w:sz w:val="24"/>
          <w:szCs w:val="24"/>
        </w:rPr>
        <w:t> руб.).</w:t>
      </w:r>
    </w:p>
    <w:p w:rsidR="00300F74" w:rsidRPr="004D5825" w:rsidRDefault="00300F74" w:rsidP="00300F74">
      <w:pPr>
        <w:spacing w:after="0" w:line="240" w:lineRule="auto"/>
        <w:ind w:firstLine="567"/>
        <w:jc w:val="both"/>
        <w:rPr>
          <w:rFonts w:ascii="Times New Roman" w:hAnsi="Times New Roman" w:cs="Times New Roman"/>
          <w:sz w:val="12"/>
          <w:szCs w:val="12"/>
        </w:rPr>
      </w:pPr>
    </w:p>
    <w:p w:rsidR="00924698" w:rsidRPr="00F97E93" w:rsidRDefault="00383656" w:rsidP="00924698">
      <w:pPr>
        <w:spacing w:after="0" w:line="240" w:lineRule="auto"/>
        <w:ind w:firstLine="567"/>
        <w:jc w:val="both"/>
        <w:rPr>
          <w:rFonts w:ascii="Times New Roman" w:hAnsi="Times New Roman" w:cs="Times New Roman"/>
          <w:sz w:val="26"/>
          <w:szCs w:val="26"/>
        </w:rPr>
      </w:pPr>
      <w:r>
        <w:rPr>
          <w:rFonts w:ascii="Times New Roman" w:hAnsi="Times New Roman" w:cs="Times New Roman"/>
          <w:i/>
          <w:sz w:val="26"/>
          <w:szCs w:val="26"/>
        </w:rPr>
        <w:t xml:space="preserve">4. </w:t>
      </w:r>
      <w:r w:rsidR="00300F74">
        <w:rPr>
          <w:rFonts w:ascii="Times New Roman" w:hAnsi="Times New Roman" w:cs="Times New Roman"/>
          <w:b/>
          <w:i/>
          <w:sz w:val="26"/>
          <w:szCs w:val="26"/>
        </w:rPr>
        <w:t>П</w:t>
      </w:r>
      <w:r w:rsidR="00300F74" w:rsidRPr="000C7BA9">
        <w:rPr>
          <w:rFonts w:ascii="Times New Roman" w:hAnsi="Times New Roman" w:cs="Times New Roman"/>
          <w:b/>
          <w:i/>
          <w:sz w:val="26"/>
          <w:szCs w:val="26"/>
        </w:rPr>
        <w:t>реподавателей и мастеров производственного обучения образовательных учреждений начального и среднего профессионального образования</w:t>
      </w:r>
      <w:r w:rsidR="00924698" w:rsidRPr="00924698">
        <w:rPr>
          <w:rFonts w:ascii="Times New Roman" w:hAnsi="Times New Roman" w:cs="Times New Roman"/>
          <w:sz w:val="26"/>
          <w:szCs w:val="26"/>
        </w:rPr>
        <w:t xml:space="preserve"> </w:t>
      </w:r>
      <w:r>
        <w:rPr>
          <w:rFonts w:ascii="Times New Roman" w:hAnsi="Times New Roman" w:cs="Times New Roman"/>
          <w:sz w:val="26"/>
          <w:szCs w:val="26"/>
        </w:rPr>
        <w:t xml:space="preserve">- </w:t>
      </w:r>
      <w:r w:rsidR="00924698" w:rsidRPr="000C7BA9">
        <w:rPr>
          <w:rFonts w:ascii="Times New Roman" w:hAnsi="Times New Roman" w:cs="Times New Roman"/>
          <w:sz w:val="26"/>
          <w:szCs w:val="26"/>
        </w:rPr>
        <w:t>2</w:t>
      </w:r>
      <w:r w:rsidR="00924698">
        <w:rPr>
          <w:rFonts w:ascii="Times New Roman" w:hAnsi="Times New Roman" w:cs="Times New Roman"/>
          <w:sz w:val="26"/>
          <w:szCs w:val="26"/>
        </w:rPr>
        <w:t>5086,9</w:t>
      </w:r>
      <w:r w:rsidR="00924698" w:rsidRPr="000C7BA9">
        <w:rPr>
          <w:rFonts w:ascii="Times New Roman" w:hAnsi="Times New Roman" w:cs="Times New Roman"/>
          <w:sz w:val="26"/>
          <w:szCs w:val="26"/>
        </w:rPr>
        <w:t xml:space="preserve"> рубл</w:t>
      </w:r>
      <w:r w:rsidR="00924698">
        <w:rPr>
          <w:rFonts w:ascii="Times New Roman" w:hAnsi="Times New Roman" w:cs="Times New Roman"/>
          <w:sz w:val="26"/>
          <w:szCs w:val="26"/>
        </w:rPr>
        <w:t>ей</w:t>
      </w:r>
      <w:r w:rsidR="00924698" w:rsidRPr="000C7BA9">
        <w:rPr>
          <w:rFonts w:ascii="Times New Roman" w:hAnsi="Times New Roman" w:cs="Times New Roman"/>
          <w:sz w:val="26"/>
          <w:szCs w:val="26"/>
        </w:rPr>
        <w:t xml:space="preserve">, что больше на </w:t>
      </w:r>
      <w:r w:rsidR="00924698">
        <w:rPr>
          <w:rFonts w:ascii="Times New Roman" w:hAnsi="Times New Roman" w:cs="Times New Roman"/>
          <w:sz w:val="26"/>
          <w:szCs w:val="26"/>
        </w:rPr>
        <w:t xml:space="preserve">1289,3 </w:t>
      </w:r>
      <w:r w:rsidR="00924698" w:rsidRPr="000C7BA9">
        <w:rPr>
          <w:rFonts w:ascii="Times New Roman" w:hAnsi="Times New Roman" w:cs="Times New Roman"/>
          <w:sz w:val="26"/>
          <w:szCs w:val="26"/>
        </w:rPr>
        <w:t>рубл</w:t>
      </w:r>
      <w:r w:rsidR="00924698">
        <w:rPr>
          <w:rFonts w:ascii="Times New Roman" w:hAnsi="Times New Roman" w:cs="Times New Roman"/>
          <w:sz w:val="26"/>
          <w:szCs w:val="26"/>
        </w:rPr>
        <w:t xml:space="preserve">я </w:t>
      </w:r>
      <w:r w:rsidR="00924698" w:rsidRPr="000C7BA9">
        <w:rPr>
          <w:rFonts w:ascii="Times New Roman" w:hAnsi="Times New Roman" w:cs="Times New Roman"/>
          <w:sz w:val="26"/>
          <w:szCs w:val="26"/>
        </w:rPr>
        <w:t xml:space="preserve">или на </w:t>
      </w:r>
      <w:r w:rsidR="00924698">
        <w:rPr>
          <w:rFonts w:ascii="Times New Roman" w:hAnsi="Times New Roman" w:cs="Times New Roman"/>
          <w:sz w:val="26"/>
          <w:szCs w:val="26"/>
        </w:rPr>
        <w:t>5,4</w:t>
      </w:r>
      <w:r w:rsidR="00924698" w:rsidRPr="000C7BA9">
        <w:rPr>
          <w:rFonts w:ascii="Times New Roman" w:hAnsi="Times New Roman" w:cs="Times New Roman"/>
          <w:sz w:val="26"/>
          <w:szCs w:val="26"/>
        </w:rPr>
        <w:t xml:space="preserve">% по сравнению </w:t>
      </w:r>
      <w:r w:rsidR="008F3C76">
        <w:rPr>
          <w:rFonts w:ascii="Times New Roman" w:hAnsi="Times New Roman" w:cs="Times New Roman"/>
          <w:sz w:val="26"/>
          <w:szCs w:val="26"/>
        </w:rPr>
        <w:t xml:space="preserve">с 1 кв. </w:t>
      </w:r>
      <w:r w:rsidR="00924698" w:rsidRPr="000C7BA9">
        <w:rPr>
          <w:rFonts w:ascii="Times New Roman" w:hAnsi="Times New Roman" w:cs="Times New Roman"/>
          <w:sz w:val="26"/>
          <w:szCs w:val="26"/>
        </w:rPr>
        <w:t>201</w:t>
      </w:r>
      <w:r w:rsidR="00924698">
        <w:rPr>
          <w:rFonts w:ascii="Times New Roman" w:hAnsi="Times New Roman" w:cs="Times New Roman"/>
          <w:sz w:val="26"/>
          <w:szCs w:val="26"/>
        </w:rPr>
        <w:t>5</w:t>
      </w:r>
      <w:r w:rsidR="00924698" w:rsidRPr="000C7BA9">
        <w:rPr>
          <w:rFonts w:ascii="Times New Roman" w:hAnsi="Times New Roman" w:cs="Times New Roman"/>
          <w:sz w:val="26"/>
          <w:szCs w:val="26"/>
        </w:rPr>
        <w:t xml:space="preserve"> год</w:t>
      </w:r>
      <w:r w:rsidR="00924698">
        <w:rPr>
          <w:rFonts w:ascii="Times New Roman" w:hAnsi="Times New Roman" w:cs="Times New Roman"/>
          <w:sz w:val="26"/>
          <w:szCs w:val="26"/>
        </w:rPr>
        <w:t>а</w:t>
      </w:r>
      <w:r w:rsidR="008F3C76">
        <w:rPr>
          <w:rFonts w:ascii="Times New Roman" w:hAnsi="Times New Roman" w:cs="Times New Roman"/>
          <w:sz w:val="26"/>
          <w:szCs w:val="26"/>
        </w:rPr>
        <w:t>, а п</w:t>
      </w:r>
      <w:r w:rsidR="00924698">
        <w:rPr>
          <w:rFonts w:ascii="Times New Roman" w:hAnsi="Times New Roman" w:cs="Times New Roman"/>
          <w:sz w:val="26"/>
          <w:szCs w:val="26"/>
        </w:rPr>
        <w:t xml:space="preserve">о сравнению с началом реализации Указа (1 квартал 2013 года) средняя заработная плата данной категории работников увеличилась на 41,0%.  </w:t>
      </w:r>
      <w:r w:rsidR="00924698" w:rsidRPr="00F97E93">
        <w:rPr>
          <w:rFonts w:ascii="Times New Roman" w:hAnsi="Times New Roman" w:cs="Times New Roman"/>
          <w:sz w:val="26"/>
          <w:szCs w:val="26"/>
        </w:rPr>
        <w:t xml:space="preserve">Уровень соотношения к </w:t>
      </w:r>
      <w:r w:rsidR="00F96269">
        <w:rPr>
          <w:rFonts w:ascii="Times New Roman" w:hAnsi="Times New Roman" w:cs="Times New Roman"/>
          <w:sz w:val="26"/>
          <w:szCs w:val="26"/>
        </w:rPr>
        <w:t xml:space="preserve">прогнозной </w:t>
      </w:r>
      <w:r w:rsidR="00924698" w:rsidRPr="00F97E93">
        <w:rPr>
          <w:rFonts w:ascii="Times New Roman" w:hAnsi="Times New Roman" w:cs="Times New Roman"/>
          <w:sz w:val="26"/>
          <w:szCs w:val="26"/>
        </w:rPr>
        <w:t>средней заработной плате в республике составило 104,5%.</w:t>
      </w:r>
    </w:p>
    <w:p w:rsidR="00300F74" w:rsidRPr="00746A60" w:rsidRDefault="00300F74" w:rsidP="00300F74">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696075" cy="1460500"/>
            <wp:effectExtent l="0" t="0" r="9525" b="6350"/>
            <wp:docPr id="33"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7BAC" w:rsidRDefault="00F96269" w:rsidP="00F96269">
      <w:pPr>
        <w:shd w:val="clear" w:color="auto" w:fill="FFFFFF" w:themeFill="background1"/>
        <w:spacing w:after="0" w:line="240" w:lineRule="auto"/>
        <w:ind w:firstLine="709"/>
        <w:jc w:val="both"/>
        <w:rPr>
          <w:rFonts w:ascii="Times New Roman" w:hAnsi="Times New Roman" w:cs="Times New Roman"/>
          <w:sz w:val="26"/>
          <w:szCs w:val="26"/>
        </w:rPr>
      </w:pPr>
      <w:r w:rsidRPr="00BE4921">
        <w:rPr>
          <w:rFonts w:ascii="Times New Roman" w:hAnsi="Times New Roman" w:cs="Times New Roman"/>
          <w:sz w:val="26"/>
          <w:szCs w:val="26"/>
        </w:rPr>
        <w:t xml:space="preserve">Анализ фактических значений свидетельствует о существенных различиях </w:t>
      </w:r>
      <w:r>
        <w:rPr>
          <w:rFonts w:ascii="Times New Roman" w:hAnsi="Times New Roman" w:cs="Times New Roman"/>
          <w:sz w:val="26"/>
          <w:szCs w:val="26"/>
        </w:rPr>
        <w:t xml:space="preserve">уровня заработной платы, данной категории работников. </w:t>
      </w:r>
    </w:p>
    <w:p w:rsidR="002B7BAC" w:rsidRDefault="002B7BAC" w:rsidP="002B7BAC">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8 муниципальных образованиях средняя заработная плата меньше чем 25086,9 рублей, и варьируется в диапазоне от 16009,3 до 24372 рубля. </w:t>
      </w:r>
      <w:r w:rsidRPr="000F428B">
        <w:rPr>
          <w:rFonts w:ascii="Times New Roman" w:hAnsi="Times New Roman" w:cs="Times New Roman"/>
          <w:color w:val="000000"/>
          <w:sz w:val="26"/>
          <w:szCs w:val="26"/>
        </w:rPr>
        <w:t xml:space="preserve">Наиболее значительное отставание </w:t>
      </w:r>
      <w:r>
        <w:rPr>
          <w:rFonts w:ascii="Times New Roman" w:eastAsiaTheme="minorHAnsi" w:hAnsi="Times New Roman" w:cs="Times New Roman"/>
          <w:sz w:val="26"/>
          <w:szCs w:val="26"/>
          <w:lang w:eastAsia="en-US"/>
        </w:rPr>
        <w:t xml:space="preserve">средней заработной платы отмечено в: Бай – </w:t>
      </w:r>
      <w:proofErr w:type="spellStart"/>
      <w:r>
        <w:rPr>
          <w:rFonts w:ascii="Times New Roman" w:eastAsiaTheme="minorHAnsi" w:hAnsi="Times New Roman" w:cs="Times New Roman"/>
          <w:sz w:val="26"/>
          <w:szCs w:val="26"/>
          <w:lang w:eastAsia="en-US"/>
        </w:rPr>
        <w:t>Тайгинском</w:t>
      </w:r>
      <w:proofErr w:type="spellEnd"/>
      <w:r>
        <w:rPr>
          <w:rFonts w:ascii="Times New Roman" w:eastAsiaTheme="minorHAnsi" w:hAnsi="Times New Roman" w:cs="Times New Roman"/>
          <w:sz w:val="26"/>
          <w:szCs w:val="26"/>
          <w:lang w:eastAsia="en-US"/>
        </w:rPr>
        <w:t xml:space="preserve"> (16009 руб.), </w:t>
      </w:r>
      <w:proofErr w:type="spellStart"/>
      <w:r>
        <w:rPr>
          <w:rFonts w:ascii="Times New Roman" w:eastAsiaTheme="minorHAnsi" w:hAnsi="Times New Roman" w:cs="Times New Roman"/>
          <w:sz w:val="26"/>
          <w:szCs w:val="26"/>
          <w:lang w:eastAsia="en-US"/>
        </w:rPr>
        <w:t>Улуг</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(17641,2 рублей), </w:t>
      </w:r>
      <w:proofErr w:type="spellStart"/>
      <w:r>
        <w:rPr>
          <w:rFonts w:ascii="Times New Roman" w:eastAsiaTheme="minorHAnsi" w:hAnsi="Times New Roman" w:cs="Times New Roman"/>
          <w:sz w:val="26"/>
          <w:szCs w:val="26"/>
          <w:lang w:eastAsia="en-US"/>
        </w:rPr>
        <w:t>Дзун</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Хемскимкой</w:t>
      </w:r>
      <w:proofErr w:type="spellEnd"/>
      <w:r>
        <w:rPr>
          <w:rFonts w:ascii="Times New Roman" w:eastAsiaTheme="minorHAnsi" w:hAnsi="Times New Roman" w:cs="Times New Roman"/>
          <w:sz w:val="26"/>
          <w:szCs w:val="26"/>
          <w:lang w:eastAsia="en-US"/>
        </w:rPr>
        <w:t xml:space="preserve"> (18905,4 рублей) муниципальных районах. </w:t>
      </w:r>
    </w:p>
    <w:p w:rsidR="00F96269" w:rsidRDefault="002B7BAC" w:rsidP="002B7BAC">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Только в г. Кызыле средняя заработная плата выше чем 25086,9 рублей и составила 27462,8 рубля </w:t>
      </w:r>
    </w:p>
    <w:p w:rsidR="006B1A0A" w:rsidRDefault="006B1A0A" w:rsidP="00BE4921">
      <w:pPr>
        <w:spacing w:after="0" w:line="240" w:lineRule="auto"/>
        <w:ind w:firstLine="708"/>
        <w:jc w:val="both"/>
        <w:rPr>
          <w:rFonts w:ascii="Times New Roman" w:hAnsi="Times New Roman" w:cs="Times New Roman"/>
          <w:i/>
          <w:sz w:val="24"/>
          <w:szCs w:val="24"/>
        </w:rPr>
      </w:pPr>
      <w:r w:rsidRPr="006210FB">
        <w:rPr>
          <w:rFonts w:ascii="Times New Roman" w:hAnsi="Times New Roman" w:cs="Times New Roman"/>
          <w:i/>
          <w:sz w:val="24"/>
          <w:szCs w:val="24"/>
        </w:rPr>
        <w:t>По уровню зарплаты работников данной категории республика занимает 8 место среди регионов СФО, заработная плата ниже чем в республике отмечено в следующих регионах в: Республике Бурятия (24</w:t>
      </w:r>
      <w:r w:rsidR="008B3367">
        <w:rPr>
          <w:rFonts w:ascii="Times New Roman" w:hAnsi="Times New Roman" w:cs="Times New Roman"/>
          <w:i/>
          <w:sz w:val="24"/>
          <w:szCs w:val="24"/>
        </w:rPr>
        <w:t>282</w:t>
      </w:r>
      <w:r w:rsidRPr="006210FB">
        <w:rPr>
          <w:rFonts w:ascii="Times New Roman" w:hAnsi="Times New Roman" w:cs="Times New Roman"/>
          <w:i/>
          <w:sz w:val="24"/>
          <w:szCs w:val="24"/>
        </w:rPr>
        <w:t xml:space="preserve"> рубл</w:t>
      </w:r>
      <w:r w:rsidR="008B3367">
        <w:rPr>
          <w:rFonts w:ascii="Times New Roman" w:hAnsi="Times New Roman" w:cs="Times New Roman"/>
          <w:i/>
          <w:sz w:val="24"/>
          <w:szCs w:val="24"/>
        </w:rPr>
        <w:t>я</w:t>
      </w:r>
      <w:r w:rsidRPr="006210FB">
        <w:rPr>
          <w:rFonts w:ascii="Times New Roman" w:hAnsi="Times New Roman" w:cs="Times New Roman"/>
          <w:i/>
          <w:sz w:val="24"/>
          <w:szCs w:val="24"/>
        </w:rPr>
        <w:t>), Омской области (</w:t>
      </w:r>
      <w:r w:rsidR="008B3367">
        <w:rPr>
          <w:rFonts w:ascii="Times New Roman" w:hAnsi="Times New Roman" w:cs="Times New Roman"/>
          <w:i/>
          <w:sz w:val="24"/>
          <w:szCs w:val="24"/>
        </w:rPr>
        <w:t>22815</w:t>
      </w:r>
      <w:r w:rsidRPr="006210FB">
        <w:rPr>
          <w:rFonts w:ascii="Times New Roman" w:hAnsi="Times New Roman" w:cs="Times New Roman"/>
          <w:i/>
          <w:sz w:val="24"/>
          <w:szCs w:val="24"/>
        </w:rPr>
        <w:t xml:space="preserve"> руб.), </w:t>
      </w:r>
      <w:r w:rsidR="008B3367">
        <w:rPr>
          <w:rFonts w:ascii="Times New Roman" w:hAnsi="Times New Roman" w:cs="Times New Roman"/>
          <w:i/>
          <w:sz w:val="24"/>
          <w:szCs w:val="24"/>
        </w:rPr>
        <w:t xml:space="preserve">Алтайском крае (17978 рублей) </w:t>
      </w:r>
      <w:r w:rsidRPr="006210FB">
        <w:rPr>
          <w:rFonts w:ascii="Times New Roman" w:hAnsi="Times New Roman" w:cs="Times New Roman"/>
          <w:i/>
          <w:sz w:val="24"/>
          <w:szCs w:val="24"/>
        </w:rPr>
        <w:t>и </w:t>
      </w:r>
      <w:r w:rsidR="008B3367">
        <w:rPr>
          <w:rFonts w:ascii="Times New Roman" w:hAnsi="Times New Roman" w:cs="Times New Roman"/>
          <w:i/>
          <w:sz w:val="24"/>
          <w:szCs w:val="24"/>
        </w:rPr>
        <w:t>Республике Алтай (17919 ру</w:t>
      </w:r>
      <w:r w:rsidRPr="006210FB">
        <w:rPr>
          <w:rFonts w:ascii="Times New Roman" w:hAnsi="Times New Roman" w:cs="Times New Roman"/>
          <w:i/>
          <w:sz w:val="24"/>
          <w:szCs w:val="24"/>
        </w:rPr>
        <w:t>б.).</w:t>
      </w:r>
    </w:p>
    <w:p w:rsidR="006A0A66" w:rsidRPr="006210FB" w:rsidRDefault="006A0A66" w:rsidP="00BE4921">
      <w:pPr>
        <w:spacing w:after="0" w:line="240" w:lineRule="auto"/>
        <w:ind w:firstLine="708"/>
        <w:jc w:val="both"/>
        <w:rPr>
          <w:rFonts w:ascii="Times New Roman" w:hAnsi="Times New Roman" w:cs="Times New Roman"/>
          <w:i/>
          <w:sz w:val="24"/>
          <w:szCs w:val="24"/>
        </w:rPr>
      </w:pPr>
    </w:p>
    <w:p w:rsidR="008B3367" w:rsidRPr="00F97E93" w:rsidRDefault="008F3C76" w:rsidP="008B3367">
      <w:pPr>
        <w:spacing w:after="0" w:line="240" w:lineRule="auto"/>
        <w:ind w:firstLine="567"/>
        <w:jc w:val="both"/>
        <w:rPr>
          <w:rFonts w:ascii="Times New Roman" w:hAnsi="Times New Roman" w:cs="Times New Roman"/>
          <w:sz w:val="26"/>
          <w:szCs w:val="26"/>
        </w:rPr>
      </w:pPr>
      <w:r>
        <w:rPr>
          <w:rFonts w:ascii="Times New Roman" w:hAnsi="Times New Roman" w:cs="Times New Roman"/>
          <w:i/>
          <w:sz w:val="26"/>
          <w:szCs w:val="26"/>
        </w:rPr>
        <w:t xml:space="preserve">5. </w:t>
      </w:r>
      <w:r>
        <w:rPr>
          <w:rFonts w:ascii="Times New Roman" w:hAnsi="Times New Roman" w:cs="Times New Roman"/>
          <w:b/>
          <w:i/>
          <w:sz w:val="26"/>
          <w:szCs w:val="26"/>
        </w:rPr>
        <w:t xml:space="preserve">Научных сотрудников – </w:t>
      </w:r>
      <w:r w:rsidR="008B3367" w:rsidRPr="00567CE0">
        <w:rPr>
          <w:rFonts w:ascii="Times New Roman" w:hAnsi="Times New Roman" w:cs="Times New Roman"/>
          <w:sz w:val="26"/>
          <w:szCs w:val="26"/>
        </w:rPr>
        <w:t>3</w:t>
      </w:r>
      <w:r w:rsidR="008B3367">
        <w:rPr>
          <w:rFonts w:ascii="Times New Roman" w:hAnsi="Times New Roman" w:cs="Times New Roman"/>
          <w:sz w:val="26"/>
          <w:szCs w:val="26"/>
        </w:rPr>
        <w:t>6035,3</w:t>
      </w:r>
      <w:r w:rsidR="008B3367" w:rsidRPr="00567CE0">
        <w:rPr>
          <w:rFonts w:ascii="Times New Roman" w:hAnsi="Times New Roman" w:cs="Times New Roman"/>
          <w:sz w:val="26"/>
          <w:szCs w:val="26"/>
        </w:rPr>
        <w:t xml:space="preserve"> рубл</w:t>
      </w:r>
      <w:r w:rsidR="008B3367">
        <w:rPr>
          <w:rFonts w:ascii="Times New Roman" w:hAnsi="Times New Roman" w:cs="Times New Roman"/>
          <w:sz w:val="26"/>
          <w:szCs w:val="26"/>
        </w:rPr>
        <w:t>я</w:t>
      </w:r>
      <w:r w:rsidR="008B3367" w:rsidRPr="00567CE0">
        <w:rPr>
          <w:rFonts w:ascii="Times New Roman" w:hAnsi="Times New Roman" w:cs="Times New Roman"/>
          <w:sz w:val="26"/>
          <w:szCs w:val="26"/>
        </w:rPr>
        <w:t xml:space="preserve">, что </w:t>
      </w:r>
      <w:r w:rsidR="008B3367">
        <w:rPr>
          <w:rFonts w:ascii="Times New Roman" w:hAnsi="Times New Roman" w:cs="Times New Roman"/>
          <w:sz w:val="26"/>
          <w:szCs w:val="26"/>
        </w:rPr>
        <w:t>мень</w:t>
      </w:r>
      <w:r w:rsidR="008B3367" w:rsidRPr="00567CE0">
        <w:rPr>
          <w:rFonts w:ascii="Times New Roman" w:hAnsi="Times New Roman" w:cs="Times New Roman"/>
          <w:sz w:val="26"/>
          <w:szCs w:val="26"/>
        </w:rPr>
        <w:t xml:space="preserve">ше на </w:t>
      </w:r>
      <w:r w:rsidR="008B3367">
        <w:rPr>
          <w:rFonts w:ascii="Times New Roman" w:hAnsi="Times New Roman" w:cs="Times New Roman"/>
          <w:sz w:val="26"/>
          <w:szCs w:val="26"/>
        </w:rPr>
        <w:t>650,5 рублей или на 0,1</w:t>
      </w:r>
      <w:r w:rsidR="008B3367" w:rsidRPr="00567CE0">
        <w:rPr>
          <w:rFonts w:ascii="Times New Roman" w:hAnsi="Times New Roman" w:cs="Times New Roman"/>
          <w:sz w:val="26"/>
          <w:szCs w:val="26"/>
        </w:rPr>
        <w:t xml:space="preserve">% по сравнению </w:t>
      </w:r>
      <w:r w:rsidR="008B3367">
        <w:rPr>
          <w:rFonts w:ascii="Times New Roman" w:hAnsi="Times New Roman" w:cs="Times New Roman"/>
          <w:sz w:val="26"/>
          <w:szCs w:val="26"/>
        </w:rPr>
        <w:t>с 1 кв. 2015 г., а по сравнению с началом реализации Указа (1 квартал 2013 года) средняя заработная плата данной категории работников увеличилась на 30,2% или 8349,1 рублей.</w:t>
      </w:r>
      <w:r w:rsidR="008B3367" w:rsidRPr="00F97E93">
        <w:rPr>
          <w:rFonts w:ascii="Times New Roman" w:hAnsi="Times New Roman" w:cs="Times New Roman"/>
          <w:sz w:val="28"/>
          <w:szCs w:val="28"/>
        </w:rPr>
        <w:t xml:space="preserve"> </w:t>
      </w:r>
      <w:r w:rsidR="008B3367" w:rsidRPr="00F97E93">
        <w:rPr>
          <w:rFonts w:ascii="Times New Roman" w:hAnsi="Times New Roman" w:cs="Times New Roman"/>
          <w:sz w:val="26"/>
          <w:szCs w:val="26"/>
        </w:rPr>
        <w:t xml:space="preserve">Уровень соотношения к </w:t>
      </w:r>
      <w:r w:rsidR="008B3367">
        <w:rPr>
          <w:rFonts w:ascii="Times New Roman" w:hAnsi="Times New Roman" w:cs="Times New Roman"/>
          <w:sz w:val="26"/>
          <w:szCs w:val="26"/>
        </w:rPr>
        <w:t xml:space="preserve">прогнозной </w:t>
      </w:r>
      <w:r w:rsidR="008B3367" w:rsidRPr="00F97E93">
        <w:rPr>
          <w:rFonts w:ascii="Times New Roman" w:hAnsi="Times New Roman" w:cs="Times New Roman"/>
          <w:sz w:val="26"/>
          <w:szCs w:val="26"/>
        </w:rPr>
        <w:t xml:space="preserve">средней заработной плате в республике составило </w:t>
      </w:r>
      <w:r w:rsidR="008B3367">
        <w:rPr>
          <w:rFonts w:ascii="Times New Roman" w:hAnsi="Times New Roman" w:cs="Times New Roman"/>
          <w:sz w:val="26"/>
          <w:szCs w:val="26"/>
        </w:rPr>
        <w:t>15</w:t>
      </w:r>
      <w:r w:rsidR="008B3367" w:rsidRPr="00F97E93">
        <w:rPr>
          <w:rFonts w:ascii="Times New Roman" w:hAnsi="Times New Roman" w:cs="Times New Roman"/>
          <w:sz w:val="26"/>
          <w:szCs w:val="26"/>
        </w:rPr>
        <w:t>0,2%;</w:t>
      </w:r>
    </w:p>
    <w:p w:rsidR="006210FB" w:rsidRDefault="006210FB" w:rsidP="006210FB">
      <w:pPr>
        <w:spacing w:after="0" w:line="240" w:lineRule="auto"/>
        <w:jc w:val="both"/>
        <w:rPr>
          <w:rFonts w:ascii="Times New Roman" w:hAnsi="Times New Roman" w:cs="Times New Roman"/>
          <w:i/>
          <w:sz w:val="24"/>
          <w:szCs w:val="24"/>
        </w:rPr>
      </w:pPr>
      <w:r>
        <w:rPr>
          <w:rFonts w:ascii="Times New Roman" w:hAnsi="Times New Roman" w:cs="Times New Roman"/>
          <w:i/>
          <w:noProof/>
          <w:sz w:val="26"/>
          <w:szCs w:val="26"/>
        </w:rPr>
        <w:lastRenderedPageBreak/>
        <w:drawing>
          <wp:inline distT="0" distB="0" distL="0" distR="0" wp14:anchorId="2D14304E" wp14:editId="7A8DDB73">
            <wp:extent cx="6371590" cy="1352550"/>
            <wp:effectExtent l="0" t="0" r="1016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4921" w:rsidRPr="006210FB" w:rsidRDefault="00BE4921" w:rsidP="00BE4921">
      <w:pPr>
        <w:spacing w:after="0" w:line="240" w:lineRule="auto"/>
        <w:ind w:firstLine="708"/>
        <w:jc w:val="both"/>
        <w:rPr>
          <w:rFonts w:ascii="Times New Roman" w:hAnsi="Times New Roman" w:cs="Times New Roman"/>
          <w:i/>
          <w:sz w:val="24"/>
          <w:szCs w:val="24"/>
        </w:rPr>
      </w:pPr>
      <w:r w:rsidRPr="006210FB">
        <w:rPr>
          <w:rFonts w:ascii="Times New Roman" w:hAnsi="Times New Roman" w:cs="Times New Roman"/>
          <w:i/>
          <w:sz w:val="24"/>
          <w:szCs w:val="24"/>
        </w:rPr>
        <w:t xml:space="preserve">По уровню зарплаты работников данной категории республика занимает </w:t>
      </w:r>
      <w:r w:rsidR="008B3367">
        <w:rPr>
          <w:rFonts w:ascii="Times New Roman" w:hAnsi="Times New Roman" w:cs="Times New Roman"/>
          <w:i/>
          <w:sz w:val="24"/>
          <w:szCs w:val="24"/>
        </w:rPr>
        <w:t>7</w:t>
      </w:r>
      <w:r w:rsidRPr="006210FB">
        <w:rPr>
          <w:rFonts w:ascii="Times New Roman" w:hAnsi="Times New Roman" w:cs="Times New Roman"/>
          <w:i/>
          <w:sz w:val="24"/>
          <w:szCs w:val="24"/>
        </w:rPr>
        <w:t xml:space="preserve"> место среди регионов СФО, заработная плата ниже чем в республике отмечено в следующих регионах в: </w:t>
      </w:r>
      <w:r w:rsidR="008B3367">
        <w:rPr>
          <w:rFonts w:ascii="Times New Roman" w:hAnsi="Times New Roman" w:cs="Times New Roman"/>
          <w:i/>
          <w:sz w:val="24"/>
          <w:szCs w:val="24"/>
        </w:rPr>
        <w:t xml:space="preserve">Забайкальском каре (24873 руб.), </w:t>
      </w:r>
      <w:r w:rsidRPr="006210FB">
        <w:rPr>
          <w:rFonts w:ascii="Times New Roman" w:hAnsi="Times New Roman" w:cs="Times New Roman"/>
          <w:i/>
          <w:sz w:val="24"/>
          <w:szCs w:val="24"/>
        </w:rPr>
        <w:t>Алтайском крае (3</w:t>
      </w:r>
      <w:r w:rsidR="008B3367">
        <w:rPr>
          <w:rFonts w:ascii="Times New Roman" w:hAnsi="Times New Roman" w:cs="Times New Roman"/>
          <w:i/>
          <w:sz w:val="24"/>
          <w:szCs w:val="24"/>
        </w:rPr>
        <w:t>0234</w:t>
      </w:r>
      <w:r w:rsidRPr="006210FB">
        <w:rPr>
          <w:rFonts w:ascii="Times New Roman" w:hAnsi="Times New Roman" w:cs="Times New Roman"/>
          <w:i/>
          <w:sz w:val="24"/>
          <w:szCs w:val="24"/>
        </w:rPr>
        <w:t xml:space="preserve"> руб.), </w:t>
      </w:r>
      <w:r w:rsidR="008B3367">
        <w:rPr>
          <w:rFonts w:ascii="Times New Roman" w:hAnsi="Times New Roman" w:cs="Times New Roman"/>
          <w:i/>
          <w:sz w:val="24"/>
          <w:szCs w:val="24"/>
        </w:rPr>
        <w:t xml:space="preserve">Республике Хакасия (28547 руб.), Омской области (27671 руб.) и Республике </w:t>
      </w:r>
      <w:r w:rsidRPr="006210FB">
        <w:rPr>
          <w:rFonts w:ascii="Times New Roman" w:hAnsi="Times New Roman" w:cs="Times New Roman"/>
          <w:i/>
          <w:sz w:val="24"/>
          <w:szCs w:val="24"/>
        </w:rPr>
        <w:t>Алтай (</w:t>
      </w:r>
      <w:r w:rsidR="008B3367">
        <w:rPr>
          <w:rFonts w:ascii="Times New Roman" w:hAnsi="Times New Roman" w:cs="Times New Roman"/>
          <w:i/>
          <w:sz w:val="24"/>
          <w:szCs w:val="24"/>
        </w:rPr>
        <w:t>18446</w:t>
      </w:r>
      <w:r w:rsidRPr="006210FB">
        <w:rPr>
          <w:rFonts w:ascii="Times New Roman" w:hAnsi="Times New Roman" w:cs="Times New Roman"/>
          <w:i/>
          <w:sz w:val="24"/>
          <w:szCs w:val="24"/>
        </w:rPr>
        <w:t xml:space="preserve"> руб.). </w:t>
      </w:r>
    </w:p>
    <w:p w:rsidR="00BE4921" w:rsidRPr="006210FB" w:rsidRDefault="00BE4921" w:rsidP="00BE4921">
      <w:pPr>
        <w:spacing w:after="0" w:line="240" w:lineRule="auto"/>
        <w:ind w:firstLine="567"/>
        <w:jc w:val="both"/>
        <w:rPr>
          <w:rFonts w:ascii="Times New Roman" w:hAnsi="Times New Roman" w:cs="Times New Roman"/>
          <w:i/>
          <w:sz w:val="24"/>
          <w:szCs w:val="24"/>
        </w:rPr>
      </w:pPr>
    </w:p>
    <w:p w:rsidR="008B3367" w:rsidRPr="00567CE0" w:rsidRDefault="008F3C76" w:rsidP="008B3367">
      <w:pPr>
        <w:spacing w:after="0" w:line="240" w:lineRule="auto"/>
        <w:ind w:firstLine="567"/>
        <w:jc w:val="both"/>
        <w:rPr>
          <w:rFonts w:ascii="Times New Roman" w:hAnsi="Times New Roman" w:cs="Times New Roman"/>
          <w:sz w:val="26"/>
          <w:szCs w:val="26"/>
        </w:rPr>
      </w:pPr>
      <w:r>
        <w:rPr>
          <w:rFonts w:ascii="Times New Roman" w:hAnsi="Times New Roman" w:cs="Times New Roman"/>
          <w:i/>
          <w:sz w:val="26"/>
          <w:szCs w:val="26"/>
        </w:rPr>
        <w:t xml:space="preserve">6. </w:t>
      </w:r>
      <w:r w:rsidR="00BE4921" w:rsidRPr="00232FA3">
        <w:rPr>
          <w:rFonts w:ascii="Times New Roman" w:hAnsi="Times New Roman" w:cs="Times New Roman"/>
          <w:b/>
          <w:i/>
          <w:color w:val="000000"/>
          <w:sz w:val="26"/>
          <w:szCs w:val="26"/>
          <w:lang w:eastAsia="ar-SA"/>
        </w:rPr>
        <w:t>Пед</w:t>
      </w:r>
      <w:r w:rsidR="00BE4921">
        <w:rPr>
          <w:rFonts w:ascii="Times New Roman" w:hAnsi="Times New Roman" w:cs="Times New Roman"/>
          <w:b/>
          <w:i/>
          <w:color w:val="000000"/>
          <w:sz w:val="26"/>
          <w:szCs w:val="26"/>
          <w:lang w:eastAsia="ar-SA"/>
        </w:rPr>
        <w:t xml:space="preserve">агогических </w:t>
      </w:r>
      <w:r w:rsidR="00BE4921" w:rsidRPr="00232FA3">
        <w:rPr>
          <w:rFonts w:ascii="Times New Roman" w:hAnsi="Times New Roman" w:cs="Times New Roman"/>
          <w:b/>
          <w:i/>
          <w:color w:val="000000"/>
          <w:sz w:val="26"/>
          <w:szCs w:val="26"/>
          <w:lang w:eastAsia="ar-SA"/>
        </w:rPr>
        <w:t>работников, оказывающих услуги детям-сиротам и детям, оставшимся без попечения родителей</w:t>
      </w:r>
      <w:r>
        <w:rPr>
          <w:rFonts w:ascii="Times New Roman" w:hAnsi="Times New Roman" w:cs="Times New Roman"/>
          <w:sz w:val="26"/>
          <w:szCs w:val="26"/>
        </w:rPr>
        <w:t xml:space="preserve"> – </w:t>
      </w:r>
      <w:r w:rsidR="008B3367">
        <w:rPr>
          <w:rFonts w:ascii="Times New Roman" w:hAnsi="Times New Roman" w:cs="Times New Roman"/>
          <w:sz w:val="26"/>
          <w:szCs w:val="26"/>
        </w:rPr>
        <w:t>25212,8</w:t>
      </w:r>
      <w:r w:rsidR="008B3367" w:rsidRPr="00567CE0">
        <w:rPr>
          <w:rFonts w:ascii="Times New Roman" w:hAnsi="Times New Roman" w:cs="Times New Roman"/>
          <w:sz w:val="26"/>
          <w:szCs w:val="26"/>
        </w:rPr>
        <w:t xml:space="preserve"> рубл</w:t>
      </w:r>
      <w:r w:rsidR="008B3367">
        <w:rPr>
          <w:rFonts w:ascii="Times New Roman" w:hAnsi="Times New Roman" w:cs="Times New Roman"/>
          <w:sz w:val="26"/>
          <w:szCs w:val="26"/>
        </w:rPr>
        <w:t>ей</w:t>
      </w:r>
      <w:r w:rsidR="008B3367" w:rsidRPr="00567CE0">
        <w:rPr>
          <w:rFonts w:ascii="Times New Roman" w:hAnsi="Times New Roman" w:cs="Times New Roman"/>
          <w:sz w:val="26"/>
          <w:szCs w:val="26"/>
        </w:rPr>
        <w:t xml:space="preserve">, что больше на </w:t>
      </w:r>
      <w:r w:rsidR="008B3367">
        <w:rPr>
          <w:rFonts w:ascii="Times New Roman" w:hAnsi="Times New Roman" w:cs="Times New Roman"/>
          <w:sz w:val="26"/>
          <w:szCs w:val="26"/>
        </w:rPr>
        <w:t>576,9</w:t>
      </w:r>
      <w:r w:rsidR="008B3367" w:rsidRPr="00567CE0">
        <w:rPr>
          <w:rFonts w:ascii="Times New Roman" w:hAnsi="Times New Roman" w:cs="Times New Roman"/>
          <w:sz w:val="26"/>
          <w:szCs w:val="26"/>
        </w:rPr>
        <w:t xml:space="preserve"> рублей или на </w:t>
      </w:r>
      <w:r w:rsidR="008B3367">
        <w:rPr>
          <w:rFonts w:ascii="Times New Roman" w:hAnsi="Times New Roman" w:cs="Times New Roman"/>
          <w:sz w:val="26"/>
          <w:szCs w:val="26"/>
        </w:rPr>
        <w:t>2,3%</w:t>
      </w:r>
      <w:r w:rsidR="008B3367" w:rsidRPr="00567CE0">
        <w:rPr>
          <w:rFonts w:ascii="Times New Roman" w:hAnsi="Times New Roman" w:cs="Times New Roman"/>
          <w:sz w:val="26"/>
          <w:szCs w:val="26"/>
        </w:rPr>
        <w:t xml:space="preserve"> по сравнению </w:t>
      </w:r>
      <w:r w:rsidR="008B3367">
        <w:rPr>
          <w:rFonts w:ascii="Times New Roman" w:hAnsi="Times New Roman" w:cs="Times New Roman"/>
          <w:sz w:val="26"/>
          <w:szCs w:val="26"/>
        </w:rPr>
        <w:t xml:space="preserve">с 1 кв. </w:t>
      </w:r>
      <w:r w:rsidR="008B3367" w:rsidRPr="00567CE0">
        <w:rPr>
          <w:rFonts w:ascii="Times New Roman" w:hAnsi="Times New Roman" w:cs="Times New Roman"/>
          <w:sz w:val="26"/>
          <w:szCs w:val="26"/>
        </w:rPr>
        <w:t>201</w:t>
      </w:r>
      <w:r w:rsidR="008B3367">
        <w:rPr>
          <w:rFonts w:ascii="Times New Roman" w:hAnsi="Times New Roman" w:cs="Times New Roman"/>
          <w:sz w:val="26"/>
          <w:szCs w:val="26"/>
        </w:rPr>
        <w:t>5</w:t>
      </w:r>
      <w:r w:rsidR="008B3367" w:rsidRPr="00567CE0">
        <w:rPr>
          <w:rFonts w:ascii="Times New Roman" w:hAnsi="Times New Roman" w:cs="Times New Roman"/>
          <w:sz w:val="26"/>
          <w:szCs w:val="26"/>
        </w:rPr>
        <w:t xml:space="preserve"> год</w:t>
      </w:r>
      <w:r w:rsidR="008B3367">
        <w:rPr>
          <w:rFonts w:ascii="Times New Roman" w:hAnsi="Times New Roman" w:cs="Times New Roman"/>
          <w:sz w:val="26"/>
          <w:szCs w:val="26"/>
        </w:rPr>
        <w:t>а, а по сравнению с началом реализации Указа (1 квартал 2013 года) средняя заработная плата данной категории работников увеличилась в 2 раза.</w:t>
      </w:r>
      <w:r w:rsidR="008B3367" w:rsidRPr="00F97E93">
        <w:rPr>
          <w:rFonts w:ascii="Times New Roman" w:hAnsi="Times New Roman" w:cs="Times New Roman"/>
          <w:sz w:val="28"/>
          <w:szCs w:val="28"/>
        </w:rPr>
        <w:t xml:space="preserve"> </w:t>
      </w:r>
      <w:r w:rsidR="008B3367" w:rsidRPr="00F97E93">
        <w:rPr>
          <w:rFonts w:ascii="Times New Roman" w:hAnsi="Times New Roman" w:cs="Times New Roman"/>
          <w:sz w:val="26"/>
          <w:szCs w:val="26"/>
        </w:rPr>
        <w:t xml:space="preserve">Уровень соотношения к </w:t>
      </w:r>
      <w:r w:rsidR="008B3367">
        <w:rPr>
          <w:rFonts w:ascii="Times New Roman" w:hAnsi="Times New Roman" w:cs="Times New Roman"/>
          <w:sz w:val="26"/>
          <w:szCs w:val="26"/>
        </w:rPr>
        <w:t xml:space="preserve">прогнозной </w:t>
      </w:r>
      <w:r w:rsidR="008B3367" w:rsidRPr="00F97E93">
        <w:rPr>
          <w:rFonts w:ascii="Times New Roman" w:hAnsi="Times New Roman" w:cs="Times New Roman"/>
          <w:sz w:val="26"/>
          <w:szCs w:val="26"/>
        </w:rPr>
        <w:t xml:space="preserve">средней заработной плате </w:t>
      </w:r>
      <w:r w:rsidR="008B3367">
        <w:rPr>
          <w:rFonts w:ascii="Times New Roman" w:hAnsi="Times New Roman" w:cs="Times New Roman"/>
          <w:sz w:val="26"/>
          <w:szCs w:val="26"/>
        </w:rPr>
        <w:t>в республике составило 105,1%.</w:t>
      </w:r>
    </w:p>
    <w:p w:rsidR="00BE4921" w:rsidRPr="00232FA3" w:rsidRDefault="00F31D6F" w:rsidP="00A41815">
      <w:pPr>
        <w:spacing w:after="0" w:line="240" w:lineRule="auto"/>
        <w:jc w:val="both"/>
        <w:rPr>
          <w:rFonts w:ascii="Times New Roman" w:hAnsi="Times New Roman" w:cs="Times New Roman"/>
          <w:b/>
          <w:i/>
          <w:sz w:val="26"/>
          <w:szCs w:val="26"/>
        </w:rPr>
      </w:pPr>
      <w:r>
        <w:rPr>
          <w:rFonts w:ascii="Times New Roman" w:hAnsi="Times New Roman" w:cs="Times New Roman"/>
          <w:i/>
          <w:noProof/>
          <w:color w:val="000000"/>
          <w:sz w:val="26"/>
          <w:szCs w:val="26"/>
        </w:rPr>
        <w:drawing>
          <wp:inline distT="0" distB="0" distL="0" distR="0" wp14:anchorId="4780435A" wp14:editId="1EA4B302">
            <wp:extent cx="6330950" cy="1533525"/>
            <wp:effectExtent l="0" t="0" r="1270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3367" w:rsidRDefault="008B3367" w:rsidP="008B3367">
      <w:pPr>
        <w:spacing w:after="0" w:line="240" w:lineRule="auto"/>
        <w:ind w:firstLine="709"/>
        <w:jc w:val="both"/>
        <w:rPr>
          <w:rFonts w:ascii="Times New Roman" w:hAnsi="Times New Roman" w:cs="Times New Roman"/>
          <w:i/>
          <w:sz w:val="24"/>
          <w:szCs w:val="24"/>
        </w:rPr>
      </w:pPr>
      <w:r w:rsidRPr="008863FE">
        <w:rPr>
          <w:rFonts w:ascii="Times New Roman" w:hAnsi="Times New Roman" w:cs="Times New Roman"/>
          <w:i/>
          <w:sz w:val="24"/>
          <w:szCs w:val="24"/>
        </w:rPr>
        <w:t>По уровню зарплаты работников данной категории республика занимает 9 место среди регионов СФО, заработная плата ниже чем в республике отмечено в: Забайкальском (24</w:t>
      </w:r>
      <w:r w:rsidR="009A1CEE">
        <w:rPr>
          <w:rFonts w:ascii="Times New Roman" w:hAnsi="Times New Roman" w:cs="Times New Roman"/>
          <w:i/>
          <w:sz w:val="24"/>
          <w:szCs w:val="24"/>
        </w:rPr>
        <w:t>873</w:t>
      </w:r>
      <w:r w:rsidRPr="008863FE">
        <w:rPr>
          <w:rFonts w:ascii="Times New Roman" w:hAnsi="Times New Roman" w:cs="Times New Roman"/>
          <w:i/>
          <w:sz w:val="24"/>
          <w:szCs w:val="24"/>
        </w:rPr>
        <w:t> руб.), Алтайском (16</w:t>
      </w:r>
      <w:r w:rsidR="009A1CEE">
        <w:rPr>
          <w:rFonts w:ascii="Times New Roman" w:hAnsi="Times New Roman" w:cs="Times New Roman"/>
          <w:i/>
          <w:sz w:val="24"/>
          <w:szCs w:val="24"/>
        </w:rPr>
        <w:t>909</w:t>
      </w:r>
      <w:r w:rsidRPr="008863FE">
        <w:rPr>
          <w:rFonts w:ascii="Times New Roman" w:hAnsi="Times New Roman" w:cs="Times New Roman"/>
          <w:i/>
          <w:sz w:val="24"/>
          <w:szCs w:val="24"/>
        </w:rPr>
        <w:t xml:space="preserve"> руб.) краях и Республике Алтай.</w:t>
      </w:r>
    </w:p>
    <w:p w:rsidR="008B3367" w:rsidRPr="008863FE" w:rsidRDefault="008B3367" w:rsidP="008B3367">
      <w:pPr>
        <w:spacing w:after="0" w:line="240" w:lineRule="auto"/>
        <w:ind w:firstLine="709"/>
        <w:jc w:val="both"/>
        <w:rPr>
          <w:rFonts w:ascii="Times New Roman" w:hAnsi="Times New Roman" w:cs="Times New Roman"/>
          <w:i/>
          <w:sz w:val="24"/>
          <w:szCs w:val="24"/>
        </w:rPr>
      </w:pPr>
    </w:p>
    <w:p w:rsidR="00300F74" w:rsidRDefault="008F3C76" w:rsidP="00300F74">
      <w:pPr>
        <w:spacing w:after="0" w:line="240" w:lineRule="auto"/>
        <w:ind w:firstLine="567"/>
        <w:jc w:val="both"/>
        <w:rPr>
          <w:rFonts w:ascii="Times New Roman" w:hAnsi="Times New Roman" w:cs="Times New Roman"/>
          <w:b/>
          <w:i/>
          <w:sz w:val="26"/>
          <w:szCs w:val="26"/>
        </w:rPr>
      </w:pPr>
      <w:r>
        <w:rPr>
          <w:rFonts w:ascii="Times New Roman" w:hAnsi="Times New Roman" w:cs="Times New Roman"/>
          <w:i/>
          <w:sz w:val="26"/>
          <w:szCs w:val="26"/>
        </w:rPr>
        <w:t xml:space="preserve">7. </w:t>
      </w:r>
      <w:r w:rsidR="00300F74">
        <w:rPr>
          <w:rFonts w:ascii="Times New Roman" w:hAnsi="Times New Roman" w:cs="Times New Roman"/>
          <w:b/>
          <w:i/>
          <w:sz w:val="26"/>
          <w:szCs w:val="26"/>
        </w:rPr>
        <w:t>Работников</w:t>
      </w:r>
      <w:r w:rsidR="00300F74" w:rsidRPr="000C7BA9">
        <w:rPr>
          <w:rFonts w:ascii="Times New Roman" w:hAnsi="Times New Roman" w:cs="Times New Roman"/>
          <w:b/>
          <w:i/>
          <w:sz w:val="26"/>
          <w:szCs w:val="26"/>
        </w:rPr>
        <w:t xml:space="preserve"> учреждений </w:t>
      </w:r>
      <w:r w:rsidR="00300F74">
        <w:rPr>
          <w:rFonts w:ascii="Times New Roman" w:hAnsi="Times New Roman" w:cs="Times New Roman"/>
          <w:b/>
          <w:i/>
          <w:sz w:val="26"/>
          <w:szCs w:val="26"/>
        </w:rPr>
        <w:t>культуры</w:t>
      </w:r>
      <w:r>
        <w:rPr>
          <w:rFonts w:ascii="Times New Roman" w:hAnsi="Times New Roman" w:cs="Times New Roman"/>
          <w:b/>
          <w:i/>
          <w:sz w:val="26"/>
          <w:szCs w:val="26"/>
        </w:rPr>
        <w:t xml:space="preserve"> – </w:t>
      </w:r>
      <w:r w:rsidR="009A1CEE">
        <w:rPr>
          <w:rFonts w:ascii="Times New Roman" w:hAnsi="Times New Roman" w:cs="Times New Roman"/>
          <w:sz w:val="26"/>
          <w:szCs w:val="26"/>
        </w:rPr>
        <w:t>18100,1</w:t>
      </w:r>
      <w:r w:rsidR="009A1CEE" w:rsidRPr="005D4759">
        <w:rPr>
          <w:rFonts w:ascii="Times New Roman" w:hAnsi="Times New Roman" w:cs="Times New Roman"/>
          <w:sz w:val="26"/>
          <w:szCs w:val="26"/>
        </w:rPr>
        <w:t xml:space="preserve"> рублей, что больше на </w:t>
      </w:r>
      <w:r w:rsidR="009A1CEE">
        <w:rPr>
          <w:rFonts w:ascii="Times New Roman" w:hAnsi="Times New Roman" w:cs="Times New Roman"/>
          <w:sz w:val="26"/>
          <w:szCs w:val="26"/>
        </w:rPr>
        <w:t>209,6</w:t>
      </w:r>
      <w:r w:rsidR="009A1CEE" w:rsidRPr="005D4759">
        <w:rPr>
          <w:rFonts w:ascii="Times New Roman" w:hAnsi="Times New Roman" w:cs="Times New Roman"/>
          <w:sz w:val="26"/>
          <w:szCs w:val="26"/>
        </w:rPr>
        <w:t xml:space="preserve"> рубл</w:t>
      </w:r>
      <w:r w:rsidR="009A1CEE">
        <w:rPr>
          <w:rFonts w:ascii="Times New Roman" w:hAnsi="Times New Roman" w:cs="Times New Roman"/>
          <w:sz w:val="26"/>
          <w:szCs w:val="26"/>
        </w:rPr>
        <w:t>ей</w:t>
      </w:r>
      <w:r w:rsidR="009A1CEE" w:rsidRPr="005D4759">
        <w:rPr>
          <w:rFonts w:ascii="Times New Roman" w:hAnsi="Times New Roman" w:cs="Times New Roman"/>
          <w:sz w:val="26"/>
          <w:szCs w:val="26"/>
        </w:rPr>
        <w:t xml:space="preserve"> или на </w:t>
      </w:r>
      <w:r w:rsidR="009A1CEE">
        <w:rPr>
          <w:rFonts w:ascii="Times New Roman" w:hAnsi="Times New Roman" w:cs="Times New Roman"/>
          <w:sz w:val="26"/>
          <w:szCs w:val="26"/>
        </w:rPr>
        <w:t>1,2</w:t>
      </w:r>
      <w:r w:rsidR="009A1CEE" w:rsidRPr="005D4759">
        <w:rPr>
          <w:rFonts w:ascii="Times New Roman" w:hAnsi="Times New Roman" w:cs="Times New Roman"/>
          <w:sz w:val="26"/>
          <w:szCs w:val="26"/>
        </w:rPr>
        <w:t xml:space="preserve"> % по сравнению </w:t>
      </w:r>
      <w:r w:rsidR="009A1CEE">
        <w:rPr>
          <w:rFonts w:ascii="Times New Roman" w:hAnsi="Times New Roman" w:cs="Times New Roman"/>
          <w:sz w:val="26"/>
          <w:szCs w:val="26"/>
        </w:rPr>
        <w:t>с 1 кв. 2015 г., а по сравнению с началом реализации Указа (1 квартал 2013 года) средняя заработная плата работников учреждений культуры увеличилась на 62,3% или на 6948,2 рубля.</w:t>
      </w:r>
      <w:r w:rsidR="009A1CEE" w:rsidRPr="00F97E93">
        <w:rPr>
          <w:rFonts w:ascii="Times New Roman" w:hAnsi="Times New Roman" w:cs="Times New Roman"/>
          <w:sz w:val="28"/>
          <w:szCs w:val="28"/>
        </w:rPr>
        <w:t xml:space="preserve"> </w:t>
      </w:r>
      <w:r w:rsidR="009A1CEE" w:rsidRPr="00F97E93">
        <w:rPr>
          <w:rFonts w:ascii="Times New Roman" w:hAnsi="Times New Roman" w:cs="Times New Roman"/>
          <w:sz w:val="26"/>
          <w:szCs w:val="26"/>
        </w:rPr>
        <w:t xml:space="preserve">Уровень соотношения к </w:t>
      </w:r>
      <w:r w:rsidR="009A1CEE">
        <w:rPr>
          <w:rFonts w:ascii="Times New Roman" w:hAnsi="Times New Roman" w:cs="Times New Roman"/>
          <w:sz w:val="26"/>
          <w:szCs w:val="26"/>
        </w:rPr>
        <w:t xml:space="preserve">прогнозной </w:t>
      </w:r>
      <w:r w:rsidR="009A1CEE" w:rsidRPr="00F97E93">
        <w:rPr>
          <w:rFonts w:ascii="Times New Roman" w:hAnsi="Times New Roman" w:cs="Times New Roman"/>
          <w:sz w:val="26"/>
          <w:szCs w:val="26"/>
        </w:rPr>
        <w:t xml:space="preserve">средней заработной плате </w:t>
      </w:r>
      <w:r w:rsidR="009A1CEE">
        <w:rPr>
          <w:rFonts w:ascii="Times New Roman" w:hAnsi="Times New Roman" w:cs="Times New Roman"/>
          <w:sz w:val="26"/>
          <w:szCs w:val="26"/>
        </w:rPr>
        <w:t xml:space="preserve">в </w:t>
      </w:r>
      <w:r w:rsidR="009A1CEE" w:rsidRPr="00F97E93">
        <w:rPr>
          <w:rFonts w:ascii="Times New Roman" w:hAnsi="Times New Roman" w:cs="Times New Roman"/>
          <w:sz w:val="26"/>
          <w:szCs w:val="26"/>
        </w:rPr>
        <w:t xml:space="preserve">республике составило </w:t>
      </w:r>
      <w:r w:rsidR="009A1CEE">
        <w:rPr>
          <w:rFonts w:ascii="Times New Roman" w:hAnsi="Times New Roman" w:cs="Times New Roman"/>
          <w:sz w:val="26"/>
          <w:szCs w:val="26"/>
        </w:rPr>
        <w:t>75</w:t>
      </w:r>
      <w:r w:rsidR="009A1CEE" w:rsidRPr="00F97E93">
        <w:rPr>
          <w:rFonts w:ascii="Times New Roman" w:hAnsi="Times New Roman" w:cs="Times New Roman"/>
          <w:sz w:val="26"/>
          <w:szCs w:val="26"/>
        </w:rPr>
        <w:t>,</w:t>
      </w:r>
      <w:r w:rsidR="009A1CEE">
        <w:rPr>
          <w:rFonts w:ascii="Times New Roman" w:hAnsi="Times New Roman" w:cs="Times New Roman"/>
          <w:sz w:val="26"/>
          <w:szCs w:val="26"/>
        </w:rPr>
        <w:t>4%.</w:t>
      </w:r>
    </w:p>
    <w:p w:rsidR="00300F74" w:rsidRDefault="00300F74" w:rsidP="00300F74">
      <w:pPr>
        <w:spacing w:after="0" w:line="240" w:lineRule="auto"/>
        <w:ind w:firstLine="142"/>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287135" cy="1457325"/>
            <wp:effectExtent l="0" t="0" r="18415" b="9525"/>
            <wp:docPr id="34"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1CEE" w:rsidRDefault="009A1CEE" w:rsidP="009A1CEE">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6 муниципальных образованиях средняя заработная плата меньше чем 18100 рублей, и варьируется в диапазоне от 15203,9 до 17625,2 рублей. </w:t>
      </w:r>
      <w:r w:rsidRPr="000F428B">
        <w:rPr>
          <w:rFonts w:ascii="Times New Roman" w:hAnsi="Times New Roman" w:cs="Times New Roman"/>
          <w:color w:val="000000"/>
          <w:sz w:val="26"/>
          <w:szCs w:val="26"/>
        </w:rPr>
        <w:t xml:space="preserve">Наиболее значительное отставание </w:t>
      </w:r>
      <w:r>
        <w:rPr>
          <w:rFonts w:ascii="Times New Roman" w:eastAsiaTheme="minorHAnsi" w:hAnsi="Times New Roman" w:cs="Times New Roman"/>
          <w:sz w:val="26"/>
          <w:szCs w:val="26"/>
          <w:lang w:eastAsia="en-US"/>
        </w:rPr>
        <w:t xml:space="preserve">средней заработной платы отмечено в: Пий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(15203,9 рубля), </w:t>
      </w:r>
      <w:proofErr w:type="spellStart"/>
      <w:r>
        <w:rPr>
          <w:rFonts w:ascii="Times New Roman" w:eastAsiaTheme="minorHAnsi" w:hAnsi="Times New Roman" w:cs="Times New Roman"/>
          <w:sz w:val="26"/>
          <w:szCs w:val="26"/>
          <w:lang w:eastAsia="en-US"/>
        </w:rPr>
        <w:t>Сут</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(16570,9 руб.), </w:t>
      </w:r>
      <w:proofErr w:type="spellStart"/>
      <w:r>
        <w:rPr>
          <w:rFonts w:ascii="Times New Roman" w:eastAsiaTheme="minorHAnsi" w:hAnsi="Times New Roman" w:cs="Times New Roman"/>
          <w:sz w:val="26"/>
          <w:szCs w:val="26"/>
          <w:lang w:eastAsia="en-US"/>
        </w:rPr>
        <w:t>Кызылском</w:t>
      </w:r>
      <w:proofErr w:type="spellEnd"/>
      <w:r>
        <w:rPr>
          <w:rFonts w:ascii="Times New Roman" w:eastAsiaTheme="minorHAnsi" w:hAnsi="Times New Roman" w:cs="Times New Roman"/>
          <w:sz w:val="26"/>
          <w:szCs w:val="26"/>
          <w:lang w:eastAsia="en-US"/>
        </w:rPr>
        <w:t xml:space="preserve"> (16917 руб.), </w:t>
      </w:r>
      <w:proofErr w:type="spellStart"/>
      <w:r>
        <w:rPr>
          <w:rFonts w:ascii="Times New Roman" w:eastAsiaTheme="minorHAnsi" w:hAnsi="Times New Roman" w:cs="Times New Roman"/>
          <w:sz w:val="26"/>
          <w:szCs w:val="26"/>
          <w:lang w:eastAsia="en-US"/>
        </w:rPr>
        <w:t>Чаа</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(17319,7 руб.), Бай – </w:t>
      </w:r>
      <w:proofErr w:type="spellStart"/>
      <w:r>
        <w:rPr>
          <w:rFonts w:ascii="Times New Roman" w:eastAsiaTheme="minorHAnsi" w:hAnsi="Times New Roman" w:cs="Times New Roman"/>
          <w:sz w:val="26"/>
          <w:szCs w:val="26"/>
          <w:lang w:eastAsia="en-US"/>
        </w:rPr>
        <w:t>Тайгинском</w:t>
      </w:r>
      <w:proofErr w:type="spellEnd"/>
      <w:r>
        <w:rPr>
          <w:rFonts w:ascii="Times New Roman" w:eastAsiaTheme="minorHAnsi" w:hAnsi="Times New Roman" w:cs="Times New Roman"/>
          <w:sz w:val="26"/>
          <w:szCs w:val="26"/>
          <w:lang w:eastAsia="en-US"/>
        </w:rPr>
        <w:t xml:space="preserve"> (17368,4 руб.) муниципальных районах и г. Кызыле (17625,2 руб.).  </w:t>
      </w:r>
    </w:p>
    <w:p w:rsidR="009A1CEE" w:rsidRPr="00DB2360" w:rsidRDefault="009A1CEE" w:rsidP="009A1CEE">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13 муниципальных районах средняя заработная плата выше чем 18100 рублей и варьируется в диапазоне от 18188 рублей (</w:t>
      </w:r>
      <w:proofErr w:type="spellStart"/>
      <w:r>
        <w:rPr>
          <w:rFonts w:ascii="Times New Roman" w:eastAsiaTheme="minorHAnsi" w:hAnsi="Times New Roman" w:cs="Times New Roman"/>
          <w:sz w:val="26"/>
          <w:szCs w:val="26"/>
          <w:lang w:eastAsia="en-US"/>
        </w:rPr>
        <w:t>Чеди</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до 22766,7 рублей (</w:t>
      </w:r>
      <w:proofErr w:type="spellStart"/>
      <w:r>
        <w:rPr>
          <w:rFonts w:ascii="Times New Roman" w:eastAsiaTheme="minorHAnsi" w:hAnsi="Times New Roman" w:cs="Times New Roman"/>
          <w:sz w:val="26"/>
          <w:szCs w:val="26"/>
          <w:lang w:eastAsia="en-US"/>
        </w:rPr>
        <w:t>Тере</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w:t>
      </w:r>
    </w:p>
    <w:p w:rsidR="008863FE" w:rsidRPr="00EF5354" w:rsidRDefault="008863FE" w:rsidP="008863FE">
      <w:pPr>
        <w:spacing w:after="0" w:line="240" w:lineRule="auto"/>
        <w:ind w:firstLine="708"/>
        <w:jc w:val="both"/>
        <w:rPr>
          <w:rFonts w:ascii="Times New Roman" w:hAnsi="Times New Roman" w:cs="Times New Roman"/>
          <w:i/>
          <w:sz w:val="24"/>
          <w:szCs w:val="24"/>
        </w:rPr>
      </w:pPr>
      <w:r w:rsidRPr="00EF5354">
        <w:rPr>
          <w:rFonts w:ascii="Times New Roman" w:hAnsi="Times New Roman" w:cs="Times New Roman"/>
          <w:i/>
          <w:sz w:val="24"/>
          <w:szCs w:val="24"/>
        </w:rPr>
        <w:t xml:space="preserve">По уровню зарплаты работников данной категории республика занимает </w:t>
      </w:r>
      <w:r w:rsidR="009A1CEE">
        <w:rPr>
          <w:rFonts w:ascii="Times New Roman" w:hAnsi="Times New Roman" w:cs="Times New Roman"/>
          <w:i/>
          <w:sz w:val="24"/>
          <w:szCs w:val="24"/>
        </w:rPr>
        <w:t>8</w:t>
      </w:r>
      <w:r w:rsidRPr="00EF5354">
        <w:rPr>
          <w:rFonts w:ascii="Times New Roman" w:hAnsi="Times New Roman" w:cs="Times New Roman"/>
          <w:i/>
          <w:sz w:val="24"/>
          <w:szCs w:val="24"/>
        </w:rPr>
        <w:t xml:space="preserve"> место среди регионов СФО, заработная плата ниже чем в республике отмечено в следующих регионах в: </w:t>
      </w:r>
      <w:proofErr w:type="spellStart"/>
      <w:r w:rsidR="009A1CEE">
        <w:rPr>
          <w:rFonts w:ascii="Times New Roman" w:hAnsi="Times New Roman" w:cs="Times New Roman"/>
          <w:i/>
          <w:sz w:val="24"/>
          <w:szCs w:val="24"/>
        </w:rPr>
        <w:lastRenderedPageBreak/>
        <w:t>Омвской</w:t>
      </w:r>
      <w:proofErr w:type="spellEnd"/>
      <w:r w:rsidR="009A1CEE">
        <w:rPr>
          <w:rFonts w:ascii="Times New Roman" w:hAnsi="Times New Roman" w:cs="Times New Roman"/>
          <w:i/>
          <w:sz w:val="24"/>
          <w:szCs w:val="24"/>
        </w:rPr>
        <w:t xml:space="preserve"> области (17675 руб.), </w:t>
      </w:r>
      <w:r w:rsidRPr="00EF5354">
        <w:rPr>
          <w:rFonts w:ascii="Times New Roman" w:hAnsi="Times New Roman" w:cs="Times New Roman"/>
          <w:i/>
          <w:sz w:val="24"/>
          <w:szCs w:val="24"/>
        </w:rPr>
        <w:t xml:space="preserve">Забайкальском </w:t>
      </w:r>
      <w:r w:rsidR="009A1CEE">
        <w:rPr>
          <w:rFonts w:ascii="Times New Roman" w:hAnsi="Times New Roman" w:cs="Times New Roman"/>
          <w:i/>
          <w:sz w:val="24"/>
          <w:szCs w:val="24"/>
        </w:rPr>
        <w:t>крае (16328 руб.)</w:t>
      </w:r>
      <w:r w:rsidRPr="00EF5354">
        <w:rPr>
          <w:rFonts w:ascii="Times New Roman" w:hAnsi="Times New Roman" w:cs="Times New Roman"/>
          <w:i/>
          <w:sz w:val="24"/>
          <w:szCs w:val="24"/>
        </w:rPr>
        <w:t>, Республике Алтай (</w:t>
      </w:r>
      <w:r w:rsidR="009A1CEE">
        <w:rPr>
          <w:rFonts w:ascii="Times New Roman" w:hAnsi="Times New Roman" w:cs="Times New Roman"/>
          <w:i/>
          <w:sz w:val="24"/>
          <w:szCs w:val="24"/>
        </w:rPr>
        <w:t>15109</w:t>
      </w:r>
      <w:r w:rsidRPr="00EF5354">
        <w:rPr>
          <w:rFonts w:ascii="Times New Roman" w:hAnsi="Times New Roman" w:cs="Times New Roman"/>
          <w:i/>
          <w:sz w:val="24"/>
          <w:szCs w:val="24"/>
        </w:rPr>
        <w:t xml:space="preserve"> рублей) и Алтайском крае (</w:t>
      </w:r>
      <w:r w:rsidR="009A1CEE">
        <w:rPr>
          <w:rFonts w:ascii="Times New Roman" w:hAnsi="Times New Roman" w:cs="Times New Roman"/>
          <w:i/>
          <w:sz w:val="24"/>
          <w:szCs w:val="24"/>
        </w:rPr>
        <w:t>12266</w:t>
      </w:r>
      <w:r w:rsidRPr="00EF5354">
        <w:rPr>
          <w:rFonts w:ascii="Times New Roman" w:hAnsi="Times New Roman" w:cs="Times New Roman"/>
          <w:i/>
          <w:sz w:val="24"/>
          <w:szCs w:val="24"/>
        </w:rPr>
        <w:t xml:space="preserve"> рублей).</w:t>
      </w:r>
    </w:p>
    <w:p w:rsidR="006A0A66" w:rsidRPr="008863FE" w:rsidRDefault="006A0A66" w:rsidP="008863FE">
      <w:pPr>
        <w:spacing w:after="0" w:line="240" w:lineRule="auto"/>
        <w:ind w:firstLine="708"/>
        <w:jc w:val="both"/>
        <w:rPr>
          <w:rFonts w:ascii="Times New Roman" w:hAnsi="Times New Roman" w:cs="Times New Roman"/>
          <w:i/>
          <w:sz w:val="26"/>
          <w:szCs w:val="26"/>
        </w:rPr>
      </w:pPr>
    </w:p>
    <w:p w:rsidR="00E47BF1" w:rsidRPr="00F97E93" w:rsidRDefault="00433D1C" w:rsidP="00E47BF1">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8. </w:t>
      </w:r>
      <w:r w:rsidR="00517959" w:rsidRPr="00567CE0">
        <w:rPr>
          <w:rFonts w:ascii="Times New Roman" w:hAnsi="Times New Roman" w:cs="Times New Roman"/>
          <w:b/>
          <w:i/>
          <w:sz w:val="26"/>
          <w:szCs w:val="26"/>
        </w:rPr>
        <w:t>Социальных работников</w:t>
      </w:r>
      <w:r w:rsidR="008F3C76">
        <w:rPr>
          <w:rFonts w:ascii="Times New Roman" w:hAnsi="Times New Roman" w:cs="Times New Roman"/>
          <w:b/>
          <w:i/>
          <w:sz w:val="26"/>
          <w:szCs w:val="26"/>
        </w:rPr>
        <w:t xml:space="preserve"> – </w:t>
      </w:r>
      <w:r w:rsidR="00441A65">
        <w:rPr>
          <w:rFonts w:ascii="Times New Roman" w:hAnsi="Times New Roman" w:cs="Times New Roman"/>
          <w:sz w:val="26"/>
          <w:szCs w:val="26"/>
        </w:rPr>
        <w:t>15227,3</w:t>
      </w:r>
      <w:r w:rsidR="00E47BF1">
        <w:rPr>
          <w:rFonts w:ascii="Times New Roman" w:hAnsi="Times New Roman" w:cs="Times New Roman"/>
          <w:sz w:val="26"/>
          <w:szCs w:val="26"/>
        </w:rPr>
        <w:t xml:space="preserve"> </w:t>
      </w:r>
      <w:r w:rsidR="00E47BF1" w:rsidRPr="00496E84">
        <w:rPr>
          <w:rFonts w:ascii="Times New Roman" w:hAnsi="Times New Roman" w:cs="Times New Roman"/>
          <w:sz w:val="26"/>
          <w:szCs w:val="26"/>
        </w:rPr>
        <w:t>рубл</w:t>
      </w:r>
      <w:r w:rsidR="00E47BF1">
        <w:rPr>
          <w:rFonts w:ascii="Times New Roman" w:hAnsi="Times New Roman" w:cs="Times New Roman"/>
          <w:sz w:val="26"/>
          <w:szCs w:val="26"/>
        </w:rPr>
        <w:t>ей</w:t>
      </w:r>
      <w:r w:rsidR="00E47BF1" w:rsidRPr="00496E84">
        <w:rPr>
          <w:rFonts w:ascii="Times New Roman" w:hAnsi="Times New Roman" w:cs="Times New Roman"/>
          <w:sz w:val="26"/>
          <w:szCs w:val="26"/>
        </w:rPr>
        <w:t xml:space="preserve">, что </w:t>
      </w:r>
      <w:r w:rsidR="00441A65">
        <w:rPr>
          <w:rFonts w:ascii="Times New Roman" w:hAnsi="Times New Roman" w:cs="Times New Roman"/>
          <w:sz w:val="26"/>
          <w:szCs w:val="26"/>
        </w:rPr>
        <w:t xml:space="preserve">меньше </w:t>
      </w:r>
      <w:r w:rsidR="00E47BF1">
        <w:rPr>
          <w:rFonts w:ascii="Times New Roman" w:hAnsi="Times New Roman" w:cs="Times New Roman"/>
          <w:sz w:val="26"/>
          <w:szCs w:val="26"/>
        </w:rPr>
        <w:t xml:space="preserve">на </w:t>
      </w:r>
      <w:r w:rsidR="00441A65">
        <w:rPr>
          <w:rFonts w:ascii="Times New Roman" w:hAnsi="Times New Roman" w:cs="Times New Roman"/>
          <w:sz w:val="26"/>
          <w:szCs w:val="26"/>
        </w:rPr>
        <w:t>1756,2 рубля</w:t>
      </w:r>
      <w:r w:rsidR="00E47BF1">
        <w:rPr>
          <w:rFonts w:ascii="Times New Roman" w:hAnsi="Times New Roman" w:cs="Times New Roman"/>
          <w:sz w:val="26"/>
          <w:szCs w:val="26"/>
        </w:rPr>
        <w:t xml:space="preserve"> или на </w:t>
      </w:r>
      <w:r w:rsidR="00441A65">
        <w:rPr>
          <w:rFonts w:ascii="Times New Roman" w:hAnsi="Times New Roman" w:cs="Times New Roman"/>
          <w:sz w:val="26"/>
          <w:szCs w:val="26"/>
        </w:rPr>
        <w:t>10,3</w:t>
      </w:r>
      <w:r w:rsidR="00E47BF1">
        <w:rPr>
          <w:rFonts w:ascii="Times New Roman" w:hAnsi="Times New Roman" w:cs="Times New Roman"/>
          <w:sz w:val="26"/>
          <w:szCs w:val="26"/>
        </w:rPr>
        <w:t xml:space="preserve">% по сравнению </w:t>
      </w:r>
      <w:r w:rsidR="00441A65">
        <w:rPr>
          <w:rFonts w:ascii="Times New Roman" w:hAnsi="Times New Roman" w:cs="Times New Roman"/>
          <w:sz w:val="26"/>
          <w:szCs w:val="26"/>
        </w:rPr>
        <w:t xml:space="preserve">с 1 кв. </w:t>
      </w:r>
      <w:r w:rsidR="00E47BF1">
        <w:rPr>
          <w:rFonts w:ascii="Times New Roman" w:hAnsi="Times New Roman" w:cs="Times New Roman"/>
          <w:sz w:val="26"/>
          <w:szCs w:val="26"/>
        </w:rPr>
        <w:t>2015</w:t>
      </w:r>
      <w:r w:rsidR="00E47BF1" w:rsidRPr="00496E84">
        <w:rPr>
          <w:rFonts w:ascii="Times New Roman" w:hAnsi="Times New Roman" w:cs="Times New Roman"/>
          <w:sz w:val="26"/>
          <w:szCs w:val="26"/>
        </w:rPr>
        <w:t xml:space="preserve"> год</w:t>
      </w:r>
      <w:r w:rsidR="00E47BF1">
        <w:rPr>
          <w:rFonts w:ascii="Times New Roman" w:hAnsi="Times New Roman" w:cs="Times New Roman"/>
          <w:sz w:val="26"/>
          <w:szCs w:val="26"/>
        </w:rPr>
        <w:t>а</w:t>
      </w:r>
      <w:r w:rsidR="00441A65">
        <w:rPr>
          <w:rFonts w:ascii="Times New Roman" w:hAnsi="Times New Roman" w:cs="Times New Roman"/>
          <w:sz w:val="26"/>
          <w:szCs w:val="26"/>
        </w:rPr>
        <w:t>, а п</w:t>
      </w:r>
      <w:r w:rsidR="00E47BF1">
        <w:rPr>
          <w:rFonts w:ascii="Times New Roman" w:hAnsi="Times New Roman" w:cs="Times New Roman"/>
          <w:sz w:val="26"/>
          <w:szCs w:val="26"/>
        </w:rPr>
        <w:t xml:space="preserve">о сравнению с началом реализации Указа (1 квартал 2013 года) средняя заработная плата социальных работников увеличилась на 42,1 % или на </w:t>
      </w:r>
      <w:r w:rsidR="00441A65">
        <w:rPr>
          <w:rFonts w:ascii="Times New Roman" w:hAnsi="Times New Roman" w:cs="Times New Roman"/>
          <w:sz w:val="26"/>
          <w:szCs w:val="26"/>
        </w:rPr>
        <w:t>4510,3</w:t>
      </w:r>
      <w:r w:rsidR="00E47BF1">
        <w:rPr>
          <w:rFonts w:ascii="Times New Roman" w:hAnsi="Times New Roman" w:cs="Times New Roman"/>
          <w:sz w:val="26"/>
          <w:szCs w:val="26"/>
        </w:rPr>
        <w:t xml:space="preserve"> рубл</w:t>
      </w:r>
      <w:r w:rsidR="00441A65">
        <w:rPr>
          <w:rFonts w:ascii="Times New Roman" w:hAnsi="Times New Roman" w:cs="Times New Roman"/>
          <w:sz w:val="26"/>
          <w:szCs w:val="26"/>
        </w:rPr>
        <w:t>ей</w:t>
      </w:r>
      <w:r w:rsidR="00E47BF1">
        <w:rPr>
          <w:rFonts w:ascii="Times New Roman" w:hAnsi="Times New Roman" w:cs="Times New Roman"/>
          <w:sz w:val="26"/>
          <w:szCs w:val="26"/>
        </w:rPr>
        <w:t>.</w:t>
      </w:r>
      <w:r w:rsidR="00E47BF1" w:rsidRPr="00F97E93">
        <w:rPr>
          <w:rFonts w:ascii="Times New Roman" w:hAnsi="Times New Roman" w:cs="Times New Roman"/>
          <w:sz w:val="28"/>
          <w:szCs w:val="28"/>
        </w:rPr>
        <w:t xml:space="preserve"> </w:t>
      </w:r>
      <w:r w:rsidR="00E47BF1" w:rsidRPr="00F97E93">
        <w:rPr>
          <w:rFonts w:ascii="Times New Roman" w:hAnsi="Times New Roman" w:cs="Times New Roman"/>
          <w:sz w:val="26"/>
          <w:szCs w:val="26"/>
        </w:rPr>
        <w:t xml:space="preserve">Уровень соотношения к </w:t>
      </w:r>
      <w:r w:rsidR="00441A65">
        <w:rPr>
          <w:rFonts w:ascii="Times New Roman" w:hAnsi="Times New Roman" w:cs="Times New Roman"/>
          <w:sz w:val="26"/>
          <w:szCs w:val="26"/>
        </w:rPr>
        <w:t xml:space="preserve">прогнозной </w:t>
      </w:r>
      <w:r w:rsidR="00E47BF1" w:rsidRPr="00F97E93">
        <w:rPr>
          <w:rFonts w:ascii="Times New Roman" w:hAnsi="Times New Roman" w:cs="Times New Roman"/>
          <w:sz w:val="26"/>
          <w:szCs w:val="26"/>
        </w:rPr>
        <w:t xml:space="preserve">средней заработной плате </w:t>
      </w:r>
      <w:r w:rsidR="00441A65">
        <w:rPr>
          <w:rFonts w:ascii="Times New Roman" w:hAnsi="Times New Roman" w:cs="Times New Roman"/>
          <w:sz w:val="26"/>
          <w:szCs w:val="26"/>
        </w:rPr>
        <w:t>в</w:t>
      </w:r>
      <w:r w:rsidR="00E47BF1">
        <w:rPr>
          <w:rFonts w:ascii="Times New Roman" w:hAnsi="Times New Roman" w:cs="Times New Roman"/>
          <w:sz w:val="26"/>
          <w:szCs w:val="26"/>
        </w:rPr>
        <w:t xml:space="preserve"> республике составило 63,5%.</w:t>
      </w:r>
    </w:p>
    <w:p w:rsidR="008863FE" w:rsidRDefault="008863FE" w:rsidP="00300F74">
      <w:pPr>
        <w:spacing w:after="0" w:line="240" w:lineRule="auto"/>
        <w:ind w:firstLine="567"/>
        <w:jc w:val="both"/>
        <w:rPr>
          <w:rFonts w:ascii="Times New Roman" w:hAnsi="Times New Roman" w:cs="Times New Roman"/>
          <w:i/>
          <w:sz w:val="26"/>
          <w:szCs w:val="26"/>
        </w:rPr>
      </w:pPr>
    </w:p>
    <w:p w:rsidR="008863FE" w:rsidRDefault="00517959" w:rsidP="00517959">
      <w:pPr>
        <w:spacing w:after="0" w:line="240" w:lineRule="auto"/>
        <w:jc w:val="both"/>
        <w:rPr>
          <w:rFonts w:ascii="Times New Roman" w:hAnsi="Times New Roman" w:cs="Times New Roman"/>
          <w:i/>
          <w:sz w:val="26"/>
          <w:szCs w:val="26"/>
        </w:rPr>
      </w:pPr>
      <w:r>
        <w:rPr>
          <w:rFonts w:ascii="Times New Roman" w:hAnsi="Times New Roman" w:cs="Times New Roman"/>
          <w:i/>
          <w:noProof/>
          <w:sz w:val="26"/>
          <w:szCs w:val="26"/>
        </w:rPr>
        <w:drawing>
          <wp:inline distT="0" distB="0" distL="0" distR="0" wp14:anchorId="7C8A34D5" wp14:editId="5D19B80E">
            <wp:extent cx="6371590" cy="1395079"/>
            <wp:effectExtent l="0" t="0" r="1016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7959" w:rsidRDefault="00517959" w:rsidP="00300F74">
      <w:pPr>
        <w:spacing w:after="0" w:line="240" w:lineRule="auto"/>
        <w:ind w:firstLine="567"/>
        <w:jc w:val="both"/>
        <w:rPr>
          <w:rFonts w:ascii="Times New Roman" w:hAnsi="Times New Roman" w:cs="Times New Roman"/>
          <w:i/>
          <w:sz w:val="26"/>
          <w:szCs w:val="26"/>
        </w:rPr>
      </w:pPr>
    </w:p>
    <w:p w:rsidR="00564806" w:rsidRDefault="00564806" w:rsidP="00564806">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8 муниципальных образованиях средняя заработная плата меньше чем 15227,3 рублей, и варьируется в диапазоне от 9908,3 до 19613,3 рублей. </w:t>
      </w:r>
      <w:r w:rsidRPr="000F428B">
        <w:rPr>
          <w:rFonts w:ascii="Times New Roman" w:hAnsi="Times New Roman" w:cs="Times New Roman"/>
          <w:color w:val="000000"/>
          <w:sz w:val="26"/>
          <w:szCs w:val="26"/>
        </w:rPr>
        <w:t xml:space="preserve">Наиболее значительное отставание </w:t>
      </w:r>
      <w:r>
        <w:rPr>
          <w:rFonts w:ascii="Times New Roman" w:eastAsiaTheme="minorHAnsi" w:hAnsi="Times New Roman" w:cs="Times New Roman"/>
          <w:sz w:val="26"/>
          <w:szCs w:val="26"/>
          <w:lang w:eastAsia="en-US"/>
        </w:rPr>
        <w:t xml:space="preserve">средней заработной платы отмечено в: г. Ак – </w:t>
      </w:r>
      <w:proofErr w:type="spellStart"/>
      <w:r>
        <w:rPr>
          <w:rFonts w:ascii="Times New Roman" w:eastAsiaTheme="minorHAnsi" w:hAnsi="Times New Roman" w:cs="Times New Roman"/>
          <w:sz w:val="26"/>
          <w:szCs w:val="26"/>
          <w:lang w:eastAsia="en-US"/>
        </w:rPr>
        <w:t>Довураке</w:t>
      </w:r>
      <w:proofErr w:type="spellEnd"/>
      <w:r>
        <w:rPr>
          <w:rFonts w:ascii="Times New Roman" w:eastAsiaTheme="minorHAnsi" w:hAnsi="Times New Roman" w:cs="Times New Roman"/>
          <w:sz w:val="26"/>
          <w:szCs w:val="26"/>
          <w:lang w:eastAsia="en-US"/>
        </w:rPr>
        <w:t xml:space="preserve"> (9908,3 руб.), </w:t>
      </w:r>
      <w:proofErr w:type="spellStart"/>
      <w:r>
        <w:rPr>
          <w:rFonts w:ascii="Times New Roman" w:eastAsiaTheme="minorHAnsi" w:hAnsi="Times New Roman" w:cs="Times New Roman"/>
          <w:sz w:val="26"/>
          <w:szCs w:val="26"/>
          <w:lang w:eastAsia="en-US"/>
        </w:rPr>
        <w:t>Улуг</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(12579,2 руб.), </w:t>
      </w:r>
      <w:proofErr w:type="spellStart"/>
      <w:r>
        <w:rPr>
          <w:rFonts w:ascii="Times New Roman" w:eastAsiaTheme="minorHAnsi" w:hAnsi="Times New Roman" w:cs="Times New Roman"/>
          <w:sz w:val="26"/>
          <w:szCs w:val="26"/>
          <w:lang w:eastAsia="en-US"/>
        </w:rPr>
        <w:t>Барун</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Хемчикском</w:t>
      </w:r>
      <w:proofErr w:type="spellEnd"/>
      <w:r>
        <w:rPr>
          <w:rFonts w:ascii="Times New Roman" w:eastAsiaTheme="minorHAnsi" w:hAnsi="Times New Roman" w:cs="Times New Roman"/>
          <w:sz w:val="26"/>
          <w:szCs w:val="26"/>
          <w:lang w:eastAsia="en-US"/>
        </w:rPr>
        <w:t xml:space="preserve"> (12923,6 руб.), </w:t>
      </w:r>
      <w:proofErr w:type="spellStart"/>
      <w:r>
        <w:rPr>
          <w:rFonts w:ascii="Times New Roman" w:eastAsiaTheme="minorHAnsi" w:hAnsi="Times New Roman" w:cs="Times New Roman"/>
          <w:sz w:val="26"/>
          <w:szCs w:val="26"/>
          <w:lang w:eastAsia="en-US"/>
        </w:rPr>
        <w:t>Тоджинском</w:t>
      </w:r>
      <w:proofErr w:type="spellEnd"/>
      <w:r>
        <w:rPr>
          <w:rFonts w:ascii="Times New Roman" w:eastAsiaTheme="minorHAnsi" w:hAnsi="Times New Roman" w:cs="Times New Roman"/>
          <w:sz w:val="26"/>
          <w:szCs w:val="26"/>
          <w:lang w:eastAsia="en-US"/>
        </w:rPr>
        <w:t xml:space="preserve"> (14000 руб.), </w:t>
      </w:r>
      <w:proofErr w:type="spellStart"/>
      <w:r>
        <w:rPr>
          <w:rFonts w:ascii="Times New Roman" w:eastAsiaTheme="minorHAnsi" w:hAnsi="Times New Roman" w:cs="Times New Roman"/>
          <w:sz w:val="26"/>
          <w:szCs w:val="26"/>
          <w:lang w:eastAsia="en-US"/>
        </w:rPr>
        <w:t>Каа</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(14291,7 руб.), Тес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(14366,7 руб.), </w:t>
      </w:r>
      <w:proofErr w:type="spellStart"/>
      <w:r>
        <w:rPr>
          <w:rFonts w:ascii="Times New Roman" w:eastAsiaTheme="minorHAnsi" w:hAnsi="Times New Roman" w:cs="Times New Roman"/>
          <w:sz w:val="26"/>
          <w:szCs w:val="26"/>
          <w:lang w:eastAsia="en-US"/>
        </w:rPr>
        <w:t>Тандинском</w:t>
      </w:r>
      <w:proofErr w:type="spellEnd"/>
      <w:r>
        <w:rPr>
          <w:rFonts w:ascii="Times New Roman" w:eastAsiaTheme="minorHAnsi" w:hAnsi="Times New Roman" w:cs="Times New Roman"/>
          <w:sz w:val="26"/>
          <w:szCs w:val="26"/>
          <w:lang w:eastAsia="en-US"/>
        </w:rPr>
        <w:t xml:space="preserve"> (14433,3 руб.), </w:t>
      </w:r>
      <w:proofErr w:type="spellStart"/>
      <w:r>
        <w:rPr>
          <w:rFonts w:ascii="Times New Roman" w:eastAsiaTheme="minorHAnsi" w:hAnsi="Times New Roman" w:cs="Times New Roman"/>
          <w:sz w:val="26"/>
          <w:szCs w:val="26"/>
          <w:lang w:eastAsia="en-US"/>
        </w:rPr>
        <w:t>Чаа</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(14933,3 руб.) муниципальных районах. </w:t>
      </w:r>
    </w:p>
    <w:p w:rsidR="00564806" w:rsidRPr="00DB2360" w:rsidRDefault="00564806" w:rsidP="00564806">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w:t>
      </w:r>
      <w:r w:rsidR="003335AA">
        <w:rPr>
          <w:rFonts w:ascii="Times New Roman" w:eastAsiaTheme="minorHAnsi" w:hAnsi="Times New Roman" w:cs="Times New Roman"/>
          <w:sz w:val="26"/>
          <w:szCs w:val="26"/>
          <w:lang w:eastAsia="en-US"/>
        </w:rPr>
        <w:t>10 м</w:t>
      </w:r>
      <w:r>
        <w:rPr>
          <w:rFonts w:ascii="Times New Roman" w:eastAsiaTheme="minorHAnsi" w:hAnsi="Times New Roman" w:cs="Times New Roman"/>
          <w:sz w:val="26"/>
          <w:szCs w:val="26"/>
          <w:lang w:eastAsia="en-US"/>
        </w:rPr>
        <w:t xml:space="preserve">униципальных районах средняя заработная плата выше чем </w:t>
      </w:r>
      <w:r w:rsidR="003335AA">
        <w:rPr>
          <w:rFonts w:ascii="Times New Roman" w:eastAsiaTheme="minorHAnsi" w:hAnsi="Times New Roman" w:cs="Times New Roman"/>
          <w:sz w:val="26"/>
          <w:szCs w:val="26"/>
          <w:lang w:eastAsia="en-US"/>
        </w:rPr>
        <w:t>15227,3</w:t>
      </w:r>
      <w:r>
        <w:rPr>
          <w:rFonts w:ascii="Times New Roman" w:eastAsiaTheme="minorHAnsi" w:hAnsi="Times New Roman" w:cs="Times New Roman"/>
          <w:sz w:val="26"/>
          <w:szCs w:val="26"/>
          <w:lang w:eastAsia="en-US"/>
        </w:rPr>
        <w:t xml:space="preserve"> рублей и варьируется в диапазоне от </w:t>
      </w:r>
      <w:r w:rsidR="003335AA">
        <w:rPr>
          <w:rFonts w:ascii="Times New Roman" w:eastAsiaTheme="minorHAnsi" w:hAnsi="Times New Roman" w:cs="Times New Roman"/>
          <w:sz w:val="26"/>
          <w:szCs w:val="26"/>
          <w:lang w:eastAsia="en-US"/>
        </w:rPr>
        <w:t>15300</w:t>
      </w:r>
      <w:r>
        <w:rPr>
          <w:rFonts w:ascii="Times New Roman" w:eastAsiaTheme="minorHAnsi" w:hAnsi="Times New Roman" w:cs="Times New Roman"/>
          <w:sz w:val="26"/>
          <w:szCs w:val="26"/>
          <w:lang w:eastAsia="en-US"/>
        </w:rPr>
        <w:t xml:space="preserve"> рублей (</w:t>
      </w:r>
      <w:proofErr w:type="spellStart"/>
      <w:r w:rsidR="003335AA">
        <w:rPr>
          <w:rFonts w:ascii="Times New Roman" w:eastAsiaTheme="minorHAnsi" w:hAnsi="Times New Roman" w:cs="Times New Roman"/>
          <w:sz w:val="26"/>
          <w:szCs w:val="26"/>
          <w:lang w:eastAsia="en-US"/>
        </w:rPr>
        <w:t>Дзун</w:t>
      </w:r>
      <w:proofErr w:type="spellEnd"/>
      <w:r w:rsidR="003335AA">
        <w:rPr>
          <w:rFonts w:ascii="Times New Roman" w:eastAsiaTheme="minorHAnsi" w:hAnsi="Times New Roman" w:cs="Times New Roman"/>
          <w:sz w:val="26"/>
          <w:szCs w:val="26"/>
          <w:lang w:eastAsia="en-US"/>
        </w:rPr>
        <w:t xml:space="preserve"> - </w:t>
      </w:r>
      <w:proofErr w:type="spellStart"/>
      <w:r w:rsidR="003335AA">
        <w:rPr>
          <w:rFonts w:ascii="Times New Roman" w:eastAsiaTheme="minorHAnsi" w:hAnsi="Times New Roman" w:cs="Times New Roman"/>
          <w:sz w:val="26"/>
          <w:szCs w:val="26"/>
          <w:lang w:eastAsia="en-US"/>
        </w:rPr>
        <w:t>Хемчикском</w:t>
      </w:r>
      <w:proofErr w:type="spellEnd"/>
      <w:r>
        <w:rPr>
          <w:rFonts w:ascii="Times New Roman" w:eastAsiaTheme="minorHAnsi" w:hAnsi="Times New Roman" w:cs="Times New Roman"/>
          <w:sz w:val="26"/>
          <w:szCs w:val="26"/>
          <w:lang w:eastAsia="en-US"/>
        </w:rPr>
        <w:t xml:space="preserve">) до </w:t>
      </w:r>
      <w:r w:rsidR="003335AA">
        <w:rPr>
          <w:rFonts w:ascii="Times New Roman" w:eastAsiaTheme="minorHAnsi" w:hAnsi="Times New Roman" w:cs="Times New Roman"/>
          <w:sz w:val="26"/>
          <w:szCs w:val="26"/>
          <w:lang w:eastAsia="en-US"/>
        </w:rPr>
        <w:t>19613,3 рублей (</w:t>
      </w:r>
      <w:proofErr w:type="spellStart"/>
      <w:r w:rsidR="003335AA">
        <w:rPr>
          <w:rFonts w:ascii="Times New Roman" w:eastAsiaTheme="minorHAnsi" w:hAnsi="Times New Roman" w:cs="Times New Roman"/>
          <w:sz w:val="26"/>
          <w:szCs w:val="26"/>
          <w:lang w:eastAsia="en-US"/>
        </w:rPr>
        <w:t>Сут</w:t>
      </w:r>
      <w:proofErr w:type="spellEnd"/>
      <w:r w:rsidR="003335AA">
        <w:rPr>
          <w:rFonts w:ascii="Times New Roman" w:eastAsiaTheme="minorHAnsi" w:hAnsi="Times New Roman" w:cs="Times New Roman"/>
          <w:sz w:val="26"/>
          <w:szCs w:val="26"/>
          <w:lang w:eastAsia="en-US"/>
        </w:rPr>
        <w:t xml:space="preserve"> – </w:t>
      </w:r>
      <w:proofErr w:type="spellStart"/>
      <w:r w:rsidR="003335AA">
        <w:rPr>
          <w:rFonts w:ascii="Times New Roman" w:eastAsiaTheme="minorHAnsi" w:hAnsi="Times New Roman" w:cs="Times New Roman"/>
          <w:sz w:val="26"/>
          <w:szCs w:val="26"/>
          <w:lang w:eastAsia="en-US"/>
        </w:rPr>
        <w:t>Хольском</w:t>
      </w:r>
      <w:proofErr w:type="spellEnd"/>
      <w:r w:rsidR="003335AA">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 </w:t>
      </w:r>
    </w:p>
    <w:p w:rsidR="00451A13" w:rsidRPr="00EF5354" w:rsidRDefault="00451A13" w:rsidP="00451A13">
      <w:pPr>
        <w:spacing w:after="0" w:line="240" w:lineRule="auto"/>
        <w:ind w:firstLine="709"/>
        <w:jc w:val="both"/>
        <w:rPr>
          <w:rFonts w:ascii="Times New Roman" w:hAnsi="Times New Roman" w:cs="Times New Roman"/>
          <w:i/>
          <w:sz w:val="24"/>
          <w:szCs w:val="24"/>
        </w:rPr>
      </w:pPr>
      <w:bookmarkStart w:id="0" w:name="_GoBack"/>
      <w:bookmarkEnd w:id="0"/>
      <w:r w:rsidRPr="00EF5354">
        <w:rPr>
          <w:rFonts w:ascii="Times New Roman" w:hAnsi="Times New Roman" w:cs="Times New Roman"/>
          <w:i/>
          <w:sz w:val="24"/>
          <w:szCs w:val="24"/>
        </w:rPr>
        <w:t xml:space="preserve">По уровню зарплаты работников данной категории республика занимает </w:t>
      </w:r>
      <w:r w:rsidR="00433D1C">
        <w:rPr>
          <w:rFonts w:ascii="Times New Roman" w:hAnsi="Times New Roman" w:cs="Times New Roman"/>
          <w:i/>
          <w:sz w:val="24"/>
          <w:szCs w:val="24"/>
        </w:rPr>
        <w:t>8</w:t>
      </w:r>
      <w:r w:rsidRPr="00EF5354">
        <w:rPr>
          <w:rFonts w:ascii="Times New Roman" w:hAnsi="Times New Roman" w:cs="Times New Roman"/>
          <w:i/>
          <w:sz w:val="24"/>
          <w:szCs w:val="24"/>
        </w:rPr>
        <w:t xml:space="preserve"> место среди регионов СФО, заработная плата ниже чем в республике отмечено в: Забайкальском крае (1</w:t>
      </w:r>
      <w:r w:rsidR="00433D1C">
        <w:rPr>
          <w:rFonts w:ascii="Times New Roman" w:hAnsi="Times New Roman" w:cs="Times New Roman"/>
          <w:i/>
          <w:sz w:val="24"/>
          <w:szCs w:val="24"/>
        </w:rPr>
        <w:t>5108</w:t>
      </w:r>
      <w:r w:rsidRPr="00EF5354">
        <w:rPr>
          <w:rFonts w:ascii="Times New Roman" w:hAnsi="Times New Roman" w:cs="Times New Roman"/>
          <w:i/>
          <w:sz w:val="24"/>
          <w:szCs w:val="24"/>
        </w:rPr>
        <w:t> руб.), Омской</w:t>
      </w:r>
      <w:r w:rsidR="00433D1C">
        <w:rPr>
          <w:rFonts w:ascii="Times New Roman" w:hAnsi="Times New Roman" w:cs="Times New Roman"/>
          <w:i/>
          <w:sz w:val="24"/>
          <w:szCs w:val="24"/>
        </w:rPr>
        <w:t xml:space="preserve"> области </w:t>
      </w:r>
      <w:r w:rsidRPr="00EF5354">
        <w:rPr>
          <w:rFonts w:ascii="Times New Roman" w:hAnsi="Times New Roman" w:cs="Times New Roman"/>
          <w:i/>
          <w:sz w:val="24"/>
          <w:szCs w:val="24"/>
        </w:rPr>
        <w:t>(</w:t>
      </w:r>
      <w:r w:rsidR="00433D1C">
        <w:rPr>
          <w:rFonts w:ascii="Times New Roman" w:hAnsi="Times New Roman" w:cs="Times New Roman"/>
          <w:i/>
          <w:sz w:val="24"/>
          <w:szCs w:val="24"/>
        </w:rPr>
        <w:t>14666 руб.)</w:t>
      </w:r>
      <w:r w:rsidRPr="00EF5354">
        <w:rPr>
          <w:rFonts w:ascii="Times New Roman" w:hAnsi="Times New Roman" w:cs="Times New Roman"/>
          <w:i/>
          <w:sz w:val="24"/>
          <w:szCs w:val="24"/>
        </w:rPr>
        <w:t xml:space="preserve"> и Алтайском крае (120</w:t>
      </w:r>
      <w:r w:rsidR="00433D1C">
        <w:rPr>
          <w:rFonts w:ascii="Times New Roman" w:hAnsi="Times New Roman" w:cs="Times New Roman"/>
          <w:i/>
          <w:sz w:val="24"/>
          <w:szCs w:val="24"/>
        </w:rPr>
        <w:t>59</w:t>
      </w:r>
      <w:r w:rsidRPr="00EF5354">
        <w:rPr>
          <w:rFonts w:ascii="Times New Roman" w:hAnsi="Times New Roman" w:cs="Times New Roman"/>
          <w:i/>
          <w:sz w:val="24"/>
          <w:szCs w:val="24"/>
        </w:rPr>
        <w:t xml:space="preserve"> руб.). </w:t>
      </w:r>
    </w:p>
    <w:p w:rsidR="006A0A66" w:rsidRPr="00451A13" w:rsidRDefault="006A0A66" w:rsidP="00451A13">
      <w:pPr>
        <w:spacing w:after="0" w:line="240" w:lineRule="auto"/>
        <w:ind w:firstLine="709"/>
        <w:jc w:val="both"/>
        <w:rPr>
          <w:rFonts w:ascii="Times New Roman" w:hAnsi="Times New Roman" w:cs="Times New Roman"/>
          <w:i/>
          <w:sz w:val="26"/>
          <w:szCs w:val="26"/>
        </w:rPr>
      </w:pPr>
    </w:p>
    <w:p w:rsidR="00433D1C" w:rsidRPr="00F97E93" w:rsidRDefault="001322D6" w:rsidP="00433D1C">
      <w:pPr>
        <w:spacing w:after="0" w:line="240" w:lineRule="auto"/>
        <w:ind w:firstLine="567"/>
        <w:jc w:val="both"/>
        <w:rPr>
          <w:rFonts w:ascii="Times New Roman" w:hAnsi="Times New Roman" w:cs="Times New Roman"/>
          <w:i/>
          <w:sz w:val="26"/>
          <w:szCs w:val="26"/>
        </w:rPr>
      </w:pPr>
      <w:r>
        <w:rPr>
          <w:noProof/>
        </w:rPr>
        <mc:AlternateContent>
          <mc:Choice Requires="wps">
            <w:drawing>
              <wp:anchor distT="0" distB="0" distL="114300" distR="114300" simplePos="0" relativeHeight="251654144" behindDoc="0" locked="0" layoutInCell="1" allowOverlap="1">
                <wp:simplePos x="0" y="0"/>
                <wp:positionH relativeFrom="column">
                  <wp:posOffset>845820</wp:posOffset>
                </wp:positionH>
                <wp:positionV relativeFrom="paragraph">
                  <wp:posOffset>9662160</wp:posOffset>
                </wp:positionV>
                <wp:extent cx="167640" cy="220980"/>
                <wp:effectExtent l="19050" t="19050" r="41910" b="26670"/>
                <wp:wrapNone/>
                <wp:docPr id="7"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67640" cy="220980"/>
                        </a:xfrm>
                        <a:prstGeom prst="downArrow">
                          <a:avLst>
                            <a:gd name="adj1" fmla="val 55406"/>
                            <a:gd name="adj2" fmla="val 50000"/>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AC8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66.6pt;margin-top:760.8pt;width:13.2pt;height:17.4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" adj="13407,4816" fillcolor="#00b050" strokecolor="#00b050" strokeweight="2pt">
                <v:path arrowok="t"/>
              </v:shape>
            </w:pict>
          </mc:Fallback>
        </mc:AlternateContent>
      </w:r>
      <w:r w:rsidR="00433D1C">
        <w:rPr>
          <w:rFonts w:ascii="Times New Roman" w:hAnsi="Times New Roman" w:cs="Times New Roman"/>
          <w:i/>
          <w:sz w:val="26"/>
          <w:szCs w:val="26"/>
        </w:rPr>
        <w:t xml:space="preserve">9. </w:t>
      </w:r>
      <w:r w:rsidR="00300F74" w:rsidRPr="00567CE0">
        <w:rPr>
          <w:rFonts w:ascii="Times New Roman" w:hAnsi="Times New Roman" w:cs="Times New Roman"/>
          <w:b/>
          <w:i/>
          <w:sz w:val="26"/>
          <w:szCs w:val="26"/>
        </w:rPr>
        <w:t>Врачей</w:t>
      </w:r>
      <w:r w:rsidR="008F3C76">
        <w:rPr>
          <w:rFonts w:ascii="Times New Roman" w:hAnsi="Times New Roman" w:cs="Times New Roman"/>
          <w:b/>
          <w:i/>
          <w:sz w:val="26"/>
          <w:szCs w:val="26"/>
        </w:rPr>
        <w:t xml:space="preserve"> – </w:t>
      </w:r>
      <w:r w:rsidR="00433D1C" w:rsidRPr="00567CE0">
        <w:rPr>
          <w:rFonts w:ascii="Times New Roman" w:hAnsi="Times New Roman" w:cs="Times New Roman"/>
          <w:sz w:val="26"/>
          <w:szCs w:val="26"/>
        </w:rPr>
        <w:t>44</w:t>
      </w:r>
      <w:r w:rsidR="00433D1C">
        <w:rPr>
          <w:rFonts w:ascii="Times New Roman" w:hAnsi="Times New Roman" w:cs="Times New Roman"/>
          <w:sz w:val="26"/>
          <w:szCs w:val="26"/>
        </w:rPr>
        <w:t>444,2</w:t>
      </w:r>
      <w:r w:rsidR="00433D1C" w:rsidRPr="00567CE0">
        <w:rPr>
          <w:rFonts w:ascii="Times New Roman" w:hAnsi="Times New Roman" w:cs="Times New Roman"/>
          <w:sz w:val="26"/>
          <w:szCs w:val="26"/>
        </w:rPr>
        <w:t xml:space="preserve"> рубл</w:t>
      </w:r>
      <w:r w:rsidR="00433D1C">
        <w:rPr>
          <w:rFonts w:ascii="Times New Roman" w:hAnsi="Times New Roman" w:cs="Times New Roman"/>
          <w:sz w:val="26"/>
          <w:szCs w:val="26"/>
        </w:rPr>
        <w:t>я</w:t>
      </w:r>
      <w:r w:rsidR="00433D1C" w:rsidRPr="00567CE0">
        <w:rPr>
          <w:rFonts w:ascii="Times New Roman" w:hAnsi="Times New Roman" w:cs="Times New Roman"/>
          <w:sz w:val="26"/>
          <w:szCs w:val="26"/>
        </w:rPr>
        <w:t>, что больше на</w:t>
      </w:r>
      <w:r w:rsidR="00433D1C">
        <w:rPr>
          <w:rFonts w:ascii="Times New Roman" w:hAnsi="Times New Roman" w:cs="Times New Roman"/>
          <w:sz w:val="26"/>
          <w:szCs w:val="26"/>
        </w:rPr>
        <w:t xml:space="preserve"> 6798,8</w:t>
      </w:r>
      <w:r w:rsidR="00433D1C" w:rsidRPr="00567CE0">
        <w:rPr>
          <w:rFonts w:ascii="Times New Roman" w:hAnsi="Times New Roman" w:cs="Times New Roman"/>
          <w:sz w:val="26"/>
          <w:szCs w:val="26"/>
        </w:rPr>
        <w:t xml:space="preserve"> рублей или на </w:t>
      </w:r>
      <w:r w:rsidR="00433D1C">
        <w:rPr>
          <w:rFonts w:ascii="Times New Roman" w:hAnsi="Times New Roman" w:cs="Times New Roman"/>
          <w:sz w:val="26"/>
          <w:szCs w:val="26"/>
        </w:rPr>
        <w:t>18,1 </w:t>
      </w:r>
      <w:r w:rsidR="00433D1C" w:rsidRPr="00567CE0">
        <w:rPr>
          <w:rFonts w:ascii="Times New Roman" w:hAnsi="Times New Roman" w:cs="Times New Roman"/>
          <w:sz w:val="26"/>
          <w:szCs w:val="26"/>
        </w:rPr>
        <w:t xml:space="preserve">% по сравнению </w:t>
      </w:r>
      <w:r w:rsidR="00433D1C">
        <w:rPr>
          <w:rFonts w:ascii="Times New Roman" w:hAnsi="Times New Roman" w:cs="Times New Roman"/>
          <w:sz w:val="26"/>
          <w:szCs w:val="26"/>
        </w:rPr>
        <w:t>с 1 кв. 2</w:t>
      </w:r>
      <w:r w:rsidR="00433D1C" w:rsidRPr="00567CE0">
        <w:rPr>
          <w:rFonts w:ascii="Times New Roman" w:hAnsi="Times New Roman" w:cs="Times New Roman"/>
          <w:sz w:val="26"/>
          <w:szCs w:val="26"/>
        </w:rPr>
        <w:t>01</w:t>
      </w:r>
      <w:r w:rsidR="00433D1C">
        <w:rPr>
          <w:rFonts w:ascii="Times New Roman" w:hAnsi="Times New Roman" w:cs="Times New Roman"/>
          <w:sz w:val="26"/>
          <w:szCs w:val="26"/>
        </w:rPr>
        <w:t>5</w:t>
      </w:r>
      <w:r w:rsidR="00433D1C" w:rsidRPr="00567CE0">
        <w:rPr>
          <w:rFonts w:ascii="Times New Roman" w:hAnsi="Times New Roman" w:cs="Times New Roman"/>
          <w:sz w:val="26"/>
          <w:szCs w:val="26"/>
        </w:rPr>
        <w:t xml:space="preserve"> год</w:t>
      </w:r>
      <w:r w:rsidR="00433D1C">
        <w:rPr>
          <w:rFonts w:ascii="Times New Roman" w:hAnsi="Times New Roman" w:cs="Times New Roman"/>
          <w:sz w:val="26"/>
          <w:szCs w:val="26"/>
        </w:rPr>
        <w:t>а</w:t>
      </w:r>
      <w:r w:rsidR="00433D1C">
        <w:rPr>
          <w:rFonts w:ascii="Times New Roman" w:hAnsi="Times New Roman" w:cs="Times New Roman"/>
          <w:sz w:val="26"/>
          <w:szCs w:val="26"/>
        </w:rPr>
        <w:t>, а</w:t>
      </w:r>
      <w:r w:rsidR="00433D1C">
        <w:rPr>
          <w:rFonts w:ascii="Times New Roman" w:hAnsi="Times New Roman" w:cs="Times New Roman"/>
          <w:sz w:val="26"/>
          <w:szCs w:val="26"/>
        </w:rPr>
        <w:t xml:space="preserve"> по сравнению с началом реализации Указа (1 квартал 2013 года) средняя заработная плата врачей увеличилась на 43,5 или на 13474,9 рублей.</w:t>
      </w:r>
      <w:r w:rsidR="00433D1C" w:rsidRPr="00F97E93">
        <w:rPr>
          <w:rFonts w:ascii="Times New Roman" w:hAnsi="Times New Roman" w:cs="Times New Roman"/>
          <w:sz w:val="28"/>
          <w:szCs w:val="28"/>
        </w:rPr>
        <w:t xml:space="preserve"> </w:t>
      </w:r>
      <w:r w:rsidR="00433D1C" w:rsidRPr="00F97E93">
        <w:rPr>
          <w:rFonts w:ascii="Times New Roman" w:hAnsi="Times New Roman" w:cs="Times New Roman"/>
          <w:sz w:val="26"/>
          <w:szCs w:val="26"/>
        </w:rPr>
        <w:t xml:space="preserve">Уровень соотношения к </w:t>
      </w:r>
      <w:r w:rsidR="00433D1C">
        <w:rPr>
          <w:rFonts w:ascii="Times New Roman" w:hAnsi="Times New Roman" w:cs="Times New Roman"/>
          <w:sz w:val="26"/>
          <w:szCs w:val="26"/>
        </w:rPr>
        <w:t xml:space="preserve">прогнозной </w:t>
      </w:r>
      <w:r w:rsidR="00433D1C" w:rsidRPr="00F97E93">
        <w:rPr>
          <w:rFonts w:ascii="Times New Roman" w:hAnsi="Times New Roman" w:cs="Times New Roman"/>
          <w:sz w:val="26"/>
          <w:szCs w:val="26"/>
        </w:rPr>
        <w:t xml:space="preserve">средней заработной плате в республике составило </w:t>
      </w:r>
      <w:r w:rsidR="00433D1C">
        <w:rPr>
          <w:rFonts w:ascii="Times New Roman" w:hAnsi="Times New Roman" w:cs="Times New Roman"/>
          <w:sz w:val="26"/>
          <w:szCs w:val="26"/>
        </w:rPr>
        <w:t>1</w:t>
      </w:r>
      <w:r w:rsidR="00433D1C" w:rsidRPr="00F97E93">
        <w:rPr>
          <w:rFonts w:ascii="Times New Roman" w:hAnsi="Times New Roman" w:cs="Times New Roman"/>
          <w:sz w:val="26"/>
          <w:szCs w:val="26"/>
        </w:rPr>
        <w:t>8</w:t>
      </w:r>
      <w:r w:rsidR="00433D1C">
        <w:rPr>
          <w:rFonts w:ascii="Times New Roman" w:hAnsi="Times New Roman" w:cs="Times New Roman"/>
          <w:sz w:val="26"/>
          <w:szCs w:val="26"/>
        </w:rPr>
        <w:t>5</w:t>
      </w:r>
      <w:r w:rsidR="00433D1C" w:rsidRPr="00F97E93">
        <w:rPr>
          <w:rFonts w:ascii="Times New Roman" w:hAnsi="Times New Roman" w:cs="Times New Roman"/>
          <w:sz w:val="26"/>
          <w:szCs w:val="26"/>
        </w:rPr>
        <w:t>,2%;</w:t>
      </w:r>
    </w:p>
    <w:p w:rsidR="00300F74" w:rsidRDefault="00300F74" w:rsidP="00300F74">
      <w:pPr>
        <w:spacing w:after="0" w:line="240" w:lineRule="auto"/>
        <w:jc w:val="both"/>
        <w:rPr>
          <w:rFonts w:ascii="Times New Roman" w:hAnsi="Times New Roman" w:cs="Times New Roman"/>
          <w:i/>
          <w:sz w:val="26"/>
          <w:szCs w:val="26"/>
        </w:rPr>
      </w:pPr>
      <w:r>
        <w:rPr>
          <w:rFonts w:ascii="Times New Roman" w:hAnsi="Times New Roman" w:cs="Times New Roman"/>
          <w:i/>
          <w:noProof/>
          <w:sz w:val="26"/>
          <w:szCs w:val="26"/>
        </w:rPr>
        <w:drawing>
          <wp:inline distT="0" distB="0" distL="0" distR="0">
            <wp:extent cx="6452870" cy="1371600"/>
            <wp:effectExtent l="0" t="0" r="24130"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2D38" w:rsidRDefault="000C2D38" w:rsidP="000C2D38">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w:t>
      </w:r>
      <w:r>
        <w:rPr>
          <w:rFonts w:ascii="Times New Roman" w:eastAsiaTheme="minorHAnsi" w:hAnsi="Times New Roman" w:cs="Times New Roman"/>
          <w:sz w:val="26"/>
          <w:szCs w:val="26"/>
          <w:lang w:eastAsia="en-US"/>
        </w:rPr>
        <w:t xml:space="preserve">13 </w:t>
      </w:r>
      <w:r>
        <w:rPr>
          <w:rFonts w:ascii="Times New Roman" w:eastAsiaTheme="minorHAnsi" w:hAnsi="Times New Roman" w:cs="Times New Roman"/>
          <w:sz w:val="26"/>
          <w:szCs w:val="26"/>
          <w:lang w:eastAsia="en-US"/>
        </w:rPr>
        <w:t xml:space="preserve">муниципальных образованиях средняя заработная плата меньше чем </w:t>
      </w:r>
      <w:r>
        <w:rPr>
          <w:rFonts w:ascii="Times New Roman" w:eastAsiaTheme="minorHAnsi" w:hAnsi="Times New Roman" w:cs="Times New Roman"/>
          <w:sz w:val="26"/>
          <w:szCs w:val="26"/>
          <w:lang w:eastAsia="en-US"/>
        </w:rPr>
        <w:t>44444,2 рублей</w:t>
      </w:r>
      <w:r>
        <w:rPr>
          <w:rFonts w:ascii="Times New Roman" w:eastAsiaTheme="minorHAnsi" w:hAnsi="Times New Roman" w:cs="Times New Roman"/>
          <w:sz w:val="26"/>
          <w:szCs w:val="26"/>
          <w:lang w:eastAsia="en-US"/>
        </w:rPr>
        <w:t xml:space="preserve">, и варьируется в диапазоне от </w:t>
      </w:r>
      <w:r>
        <w:rPr>
          <w:rFonts w:ascii="Times New Roman" w:eastAsiaTheme="minorHAnsi" w:hAnsi="Times New Roman" w:cs="Times New Roman"/>
          <w:sz w:val="26"/>
          <w:szCs w:val="26"/>
          <w:lang w:eastAsia="en-US"/>
        </w:rPr>
        <w:t>30329,8</w:t>
      </w:r>
      <w:r>
        <w:rPr>
          <w:rFonts w:ascii="Times New Roman" w:eastAsiaTheme="minorHAnsi" w:hAnsi="Times New Roman" w:cs="Times New Roman"/>
          <w:sz w:val="26"/>
          <w:szCs w:val="26"/>
          <w:lang w:eastAsia="en-US"/>
        </w:rPr>
        <w:t xml:space="preserve"> до </w:t>
      </w:r>
      <w:r>
        <w:rPr>
          <w:rFonts w:ascii="Times New Roman" w:eastAsiaTheme="minorHAnsi" w:hAnsi="Times New Roman" w:cs="Times New Roman"/>
          <w:sz w:val="26"/>
          <w:szCs w:val="26"/>
          <w:lang w:eastAsia="en-US"/>
        </w:rPr>
        <w:t>43761</w:t>
      </w:r>
      <w:r>
        <w:rPr>
          <w:rFonts w:ascii="Times New Roman" w:eastAsiaTheme="minorHAnsi" w:hAnsi="Times New Roman" w:cs="Times New Roman"/>
          <w:sz w:val="26"/>
          <w:szCs w:val="26"/>
          <w:lang w:eastAsia="en-US"/>
        </w:rPr>
        <w:t xml:space="preserve"> рублей. </w:t>
      </w:r>
      <w:r w:rsidRPr="000F428B">
        <w:rPr>
          <w:rFonts w:ascii="Times New Roman" w:hAnsi="Times New Roman" w:cs="Times New Roman"/>
          <w:color w:val="000000"/>
          <w:sz w:val="26"/>
          <w:szCs w:val="26"/>
        </w:rPr>
        <w:t xml:space="preserve">Наиболее значительное отставание </w:t>
      </w:r>
      <w:r>
        <w:rPr>
          <w:rFonts w:ascii="Times New Roman" w:eastAsiaTheme="minorHAnsi" w:hAnsi="Times New Roman" w:cs="Times New Roman"/>
          <w:sz w:val="26"/>
          <w:szCs w:val="26"/>
          <w:lang w:eastAsia="en-US"/>
        </w:rPr>
        <w:t>средней заработной платы отмечено в: г.</w:t>
      </w:r>
      <w:r>
        <w:rPr>
          <w:rFonts w:ascii="Times New Roman" w:eastAsiaTheme="minorHAnsi" w:hAnsi="Times New Roman" w:cs="Times New Roman"/>
          <w:sz w:val="26"/>
          <w:szCs w:val="26"/>
          <w:lang w:eastAsia="en-US"/>
        </w:rPr>
        <w:t xml:space="preserve"> </w:t>
      </w:r>
      <w:proofErr w:type="spellStart"/>
      <w:r>
        <w:rPr>
          <w:rFonts w:ascii="Times New Roman" w:eastAsiaTheme="minorHAnsi" w:hAnsi="Times New Roman" w:cs="Times New Roman"/>
          <w:sz w:val="26"/>
          <w:szCs w:val="26"/>
          <w:lang w:eastAsia="en-US"/>
        </w:rPr>
        <w:t>Чаа</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(30329,8 руб.), </w:t>
      </w:r>
      <w:proofErr w:type="spellStart"/>
      <w:r>
        <w:rPr>
          <w:rFonts w:ascii="Times New Roman" w:eastAsiaTheme="minorHAnsi" w:hAnsi="Times New Roman" w:cs="Times New Roman"/>
          <w:sz w:val="26"/>
          <w:szCs w:val="26"/>
          <w:lang w:eastAsia="en-US"/>
        </w:rPr>
        <w:t>Кызылском</w:t>
      </w:r>
      <w:proofErr w:type="spellEnd"/>
      <w:r>
        <w:rPr>
          <w:rFonts w:ascii="Times New Roman" w:eastAsiaTheme="minorHAnsi" w:hAnsi="Times New Roman" w:cs="Times New Roman"/>
          <w:sz w:val="26"/>
          <w:szCs w:val="26"/>
          <w:lang w:eastAsia="en-US"/>
        </w:rPr>
        <w:t xml:space="preserve"> (33205,6 руб.), </w:t>
      </w:r>
      <w:proofErr w:type="spellStart"/>
      <w:r>
        <w:rPr>
          <w:rFonts w:ascii="Times New Roman" w:eastAsiaTheme="minorHAnsi" w:hAnsi="Times New Roman" w:cs="Times New Roman"/>
          <w:sz w:val="26"/>
          <w:szCs w:val="26"/>
          <w:lang w:eastAsia="en-US"/>
        </w:rPr>
        <w:t>Тандинском</w:t>
      </w:r>
      <w:proofErr w:type="spellEnd"/>
      <w:r>
        <w:rPr>
          <w:rFonts w:ascii="Times New Roman" w:eastAsiaTheme="minorHAnsi" w:hAnsi="Times New Roman" w:cs="Times New Roman"/>
          <w:sz w:val="26"/>
          <w:szCs w:val="26"/>
          <w:lang w:eastAsia="en-US"/>
        </w:rPr>
        <w:t xml:space="preserve"> (36417,2 руб.), Тес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(37253,3 руб.), </w:t>
      </w:r>
      <w:proofErr w:type="spellStart"/>
      <w:r>
        <w:rPr>
          <w:rFonts w:ascii="Times New Roman" w:eastAsiaTheme="minorHAnsi" w:hAnsi="Times New Roman" w:cs="Times New Roman"/>
          <w:sz w:val="26"/>
          <w:szCs w:val="26"/>
          <w:lang w:eastAsia="en-US"/>
        </w:rPr>
        <w:t>Каа</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(38216 руб.), Бай – </w:t>
      </w:r>
      <w:proofErr w:type="spellStart"/>
      <w:r>
        <w:rPr>
          <w:rFonts w:ascii="Times New Roman" w:eastAsiaTheme="minorHAnsi" w:hAnsi="Times New Roman" w:cs="Times New Roman"/>
          <w:sz w:val="26"/>
          <w:szCs w:val="26"/>
          <w:lang w:eastAsia="en-US"/>
        </w:rPr>
        <w:t>Тайгинском</w:t>
      </w:r>
      <w:proofErr w:type="spellEnd"/>
      <w:r>
        <w:rPr>
          <w:rFonts w:ascii="Times New Roman" w:eastAsiaTheme="minorHAnsi" w:hAnsi="Times New Roman" w:cs="Times New Roman"/>
          <w:sz w:val="26"/>
          <w:szCs w:val="26"/>
          <w:lang w:eastAsia="en-US"/>
        </w:rPr>
        <w:t xml:space="preserve"> (38990,2 руб.), </w:t>
      </w:r>
      <w:proofErr w:type="spellStart"/>
      <w:r>
        <w:rPr>
          <w:rFonts w:ascii="Times New Roman" w:eastAsiaTheme="minorHAnsi" w:hAnsi="Times New Roman" w:cs="Times New Roman"/>
          <w:sz w:val="26"/>
          <w:szCs w:val="26"/>
          <w:lang w:eastAsia="en-US"/>
        </w:rPr>
        <w:t>Сут</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Хольском</w:t>
      </w:r>
      <w:proofErr w:type="spellEnd"/>
      <w:r>
        <w:rPr>
          <w:rFonts w:ascii="Times New Roman" w:eastAsiaTheme="minorHAnsi" w:hAnsi="Times New Roman" w:cs="Times New Roman"/>
          <w:sz w:val="26"/>
          <w:szCs w:val="26"/>
          <w:lang w:eastAsia="en-US"/>
        </w:rPr>
        <w:t xml:space="preserve"> (39203,9 руб.), </w:t>
      </w:r>
      <w:proofErr w:type="spellStart"/>
      <w:r>
        <w:rPr>
          <w:rFonts w:ascii="Times New Roman" w:eastAsiaTheme="minorHAnsi" w:hAnsi="Times New Roman" w:cs="Times New Roman"/>
          <w:sz w:val="26"/>
          <w:szCs w:val="26"/>
          <w:lang w:eastAsia="en-US"/>
        </w:rPr>
        <w:t>Овюрском</w:t>
      </w:r>
      <w:proofErr w:type="spellEnd"/>
      <w:r>
        <w:rPr>
          <w:rFonts w:ascii="Times New Roman" w:eastAsiaTheme="minorHAnsi" w:hAnsi="Times New Roman" w:cs="Times New Roman"/>
          <w:sz w:val="26"/>
          <w:szCs w:val="26"/>
          <w:lang w:eastAsia="en-US"/>
        </w:rPr>
        <w:t xml:space="preserve"> (41045,6 руб.), </w:t>
      </w:r>
      <w:proofErr w:type="spellStart"/>
      <w:r>
        <w:rPr>
          <w:rFonts w:ascii="Times New Roman" w:eastAsiaTheme="minorHAnsi" w:hAnsi="Times New Roman" w:cs="Times New Roman"/>
          <w:sz w:val="26"/>
          <w:szCs w:val="26"/>
          <w:lang w:eastAsia="en-US"/>
        </w:rPr>
        <w:t>Дзун</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Хемчикском</w:t>
      </w:r>
      <w:proofErr w:type="spellEnd"/>
      <w:r>
        <w:rPr>
          <w:rFonts w:ascii="Times New Roman" w:eastAsiaTheme="minorHAnsi" w:hAnsi="Times New Roman" w:cs="Times New Roman"/>
          <w:sz w:val="26"/>
          <w:szCs w:val="26"/>
          <w:lang w:eastAsia="en-US"/>
        </w:rPr>
        <w:t xml:space="preserve"> (42022,5 руб.), </w:t>
      </w:r>
      <w:proofErr w:type="spellStart"/>
      <w:r>
        <w:rPr>
          <w:rFonts w:ascii="Times New Roman" w:eastAsiaTheme="minorHAnsi" w:hAnsi="Times New Roman" w:cs="Times New Roman"/>
          <w:sz w:val="26"/>
          <w:szCs w:val="26"/>
          <w:lang w:eastAsia="en-US"/>
        </w:rPr>
        <w:t>Монгун</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Тайгинском</w:t>
      </w:r>
      <w:proofErr w:type="spellEnd"/>
      <w:r>
        <w:rPr>
          <w:rFonts w:ascii="Times New Roman" w:eastAsiaTheme="minorHAnsi" w:hAnsi="Times New Roman" w:cs="Times New Roman"/>
          <w:sz w:val="26"/>
          <w:szCs w:val="26"/>
          <w:lang w:eastAsia="en-US"/>
        </w:rPr>
        <w:t xml:space="preserve"> (43547,1 руб.), Пий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(43392,8 руб.), </w:t>
      </w:r>
      <w:proofErr w:type="spellStart"/>
      <w:r>
        <w:rPr>
          <w:rFonts w:ascii="Times New Roman" w:eastAsiaTheme="minorHAnsi" w:hAnsi="Times New Roman" w:cs="Times New Roman"/>
          <w:sz w:val="26"/>
          <w:szCs w:val="26"/>
          <w:lang w:eastAsia="en-US"/>
        </w:rPr>
        <w:t>Тоджинском</w:t>
      </w:r>
      <w:proofErr w:type="spellEnd"/>
      <w:r>
        <w:rPr>
          <w:rFonts w:ascii="Times New Roman" w:eastAsiaTheme="minorHAnsi" w:hAnsi="Times New Roman" w:cs="Times New Roman"/>
          <w:sz w:val="26"/>
          <w:szCs w:val="26"/>
          <w:lang w:eastAsia="en-US"/>
        </w:rPr>
        <w:t xml:space="preserve"> (43761,1 руб.) м</w:t>
      </w:r>
      <w:r>
        <w:rPr>
          <w:rFonts w:ascii="Times New Roman" w:eastAsiaTheme="minorHAnsi" w:hAnsi="Times New Roman" w:cs="Times New Roman"/>
          <w:sz w:val="26"/>
          <w:szCs w:val="26"/>
          <w:lang w:eastAsia="en-US"/>
        </w:rPr>
        <w:t xml:space="preserve">униципальных районах. </w:t>
      </w:r>
    </w:p>
    <w:p w:rsidR="000C2D38" w:rsidRPr="00DB2360" w:rsidRDefault="000C2D38" w:rsidP="000C2D38">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w:t>
      </w:r>
      <w:r w:rsidR="00621016">
        <w:rPr>
          <w:rFonts w:ascii="Times New Roman" w:eastAsiaTheme="minorHAnsi" w:hAnsi="Times New Roman" w:cs="Times New Roman"/>
          <w:sz w:val="26"/>
          <w:szCs w:val="26"/>
          <w:lang w:eastAsia="en-US"/>
        </w:rPr>
        <w:t>5</w:t>
      </w:r>
      <w:r>
        <w:rPr>
          <w:rFonts w:ascii="Times New Roman" w:eastAsiaTheme="minorHAnsi" w:hAnsi="Times New Roman" w:cs="Times New Roman"/>
          <w:sz w:val="26"/>
          <w:szCs w:val="26"/>
          <w:lang w:eastAsia="en-US"/>
        </w:rPr>
        <w:t xml:space="preserve"> муниципальных районах средняя заработная плата выше чем </w:t>
      </w:r>
      <w:r w:rsidR="00621016">
        <w:rPr>
          <w:rFonts w:ascii="Times New Roman" w:eastAsiaTheme="minorHAnsi" w:hAnsi="Times New Roman" w:cs="Times New Roman"/>
          <w:sz w:val="26"/>
          <w:szCs w:val="26"/>
          <w:lang w:eastAsia="en-US"/>
        </w:rPr>
        <w:t xml:space="preserve">44444,2 рубля и </w:t>
      </w:r>
      <w:r>
        <w:rPr>
          <w:rFonts w:ascii="Times New Roman" w:eastAsiaTheme="minorHAnsi" w:hAnsi="Times New Roman" w:cs="Times New Roman"/>
          <w:sz w:val="26"/>
          <w:szCs w:val="26"/>
          <w:lang w:eastAsia="en-US"/>
        </w:rPr>
        <w:t xml:space="preserve">варьируется в диапазоне от </w:t>
      </w:r>
      <w:r w:rsidR="008307F7">
        <w:rPr>
          <w:rFonts w:ascii="Times New Roman" w:eastAsiaTheme="minorHAnsi" w:hAnsi="Times New Roman" w:cs="Times New Roman"/>
          <w:sz w:val="26"/>
          <w:szCs w:val="26"/>
          <w:lang w:eastAsia="en-US"/>
        </w:rPr>
        <w:t xml:space="preserve">46503 руб. </w:t>
      </w:r>
      <w:r>
        <w:rPr>
          <w:rFonts w:ascii="Times New Roman" w:eastAsiaTheme="minorHAnsi" w:hAnsi="Times New Roman" w:cs="Times New Roman"/>
          <w:sz w:val="26"/>
          <w:szCs w:val="26"/>
          <w:lang w:eastAsia="en-US"/>
        </w:rPr>
        <w:t>(</w:t>
      </w:r>
      <w:r w:rsidR="008307F7">
        <w:rPr>
          <w:rFonts w:ascii="Times New Roman" w:eastAsiaTheme="minorHAnsi" w:hAnsi="Times New Roman" w:cs="Times New Roman"/>
          <w:sz w:val="26"/>
          <w:szCs w:val="26"/>
          <w:lang w:eastAsia="en-US"/>
        </w:rPr>
        <w:t>г. Кызыл</w:t>
      </w:r>
      <w:r>
        <w:rPr>
          <w:rFonts w:ascii="Times New Roman" w:eastAsiaTheme="minorHAnsi" w:hAnsi="Times New Roman" w:cs="Times New Roman"/>
          <w:sz w:val="26"/>
          <w:szCs w:val="26"/>
          <w:lang w:eastAsia="en-US"/>
        </w:rPr>
        <w:t xml:space="preserve">) до </w:t>
      </w:r>
      <w:r w:rsidR="008307F7">
        <w:rPr>
          <w:rFonts w:ascii="Times New Roman" w:eastAsiaTheme="minorHAnsi" w:hAnsi="Times New Roman" w:cs="Times New Roman"/>
          <w:sz w:val="26"/>
          <w:szCs w:val="26"/>
          <w:lang w:eastAsia="en-US"/>
        </w:rPr>
        <w:t>58521,4 рублей (</w:t>
      </w:r>
      <w:proofErr w:type="spellStart"/>
      <w:r w:rsidR="008307F7">
        <w:rPr>
          <w:rFonts w:ascii="Times New Roman" w:eastAsiaTheme="minorHAnsi" w:hAnsi="Times New Roman" w:cs="Times New Roman"/>
          <w:sz w:val="26"/>
          <w:szCs w:val="26"/>
          <w:lang w:eastAsia="en-US"/>
        </w:rPr>
        <w:t>Эрзинском</w:t>
      </w:r>
      <w:proofErr w:type="spellEnd"/>
      <w:r w:rsidR="008307F7">
        <w:rPr>
          <w:rFonts w:ascii="Times New Roman" w:eastAsiaTheme="minorHAnsi" w:hAnsi="Times New Roman" w:cs="Times New Roman"/>
          <w:sz w:val="26"/>
          <w:szCs w:val="26"/>
          <w:lang w:eastAsia="en-US"/>
        </w:rPr>
        <w:t>) районах.</w:t>
      </w:r>
      <w:r>
        <w:rPr>
          <w:rFonts w:ascii="Times New Roman" w:eastAsiaTheme="minorHAnsi" w:hAnsi="Times New Roman" w:cs="Times New Roman"/>
          <w:sz w:val="26"/>
          <w:szCs w:val="26"/>
          <w:lang w:eastAsia="en-US"/>
        </w:rPr>
        <w:t xml:space="preserve">  </w:t>
      </w:r>
    </w:p>
    <w:p w:rsidR="00A317D3" w:rsidRDefault="00451A13" w:rsidP="00451A13">
      <w:pPr>
        <w:pStyle w:val="a6"/>
        <w:ind w:left="0" w:firstLine="709"/>
        <w:jc w:val="both"/>
        <w:rPr>
          <w:i/>
          <w:color w:val="000000"/>
          <w:sz w:val="24"/>
          <w:szCs w:val="24"/>
        </w:rPr>
      </w:pPr>
      <w:r w:rsidRPr="006210FB">
        <w:rPr>
          <w:i/>
          <w:color w:val="000000"/>
          <w:sz w:val="24"/>
          <w:szCs w:val="24"/>
        </w:rPr>
        <w:lastRenderedPageBreak/>
        <w:t xml:space="preserve">По уровню зарплаты работников данной категории республика занимает 4 место среди регионов СФО, заработная плата ниже чем в республике отмечено в: </w:t>
      </w:r>
      <w:r w:rsidR="00A317D3">
        <w:rPr>
          <w:i/>
          <w:color w:val="000000"/>
          <w:sz w:val="24"/>
          <w:szCs w:val="24"/>
        </w:rPr>
        <w:t xml:space="preserve">Новосибирской области (43045 руб.), Республике Бурятия (43995 руб.), Республика Алтай (42924 руб.), Республике Хакасия (42378 руб.), Кемеровской области (40750 руб.), Забайкальском крае (38488 руб.), Омской области (36118 руб.), Алтайском крае (34515 руб.), </w:t>
      </w:r>
    </w:p>
    <w:p w:rsidR="00A317D3" w:rsidRPr="00451A13" w:rsidRDefault="00451A13" w:rsidP="008F3C76">
      <w:pPr>
        <w:pStyle w:val="a6"/>
        <w:ind w:left="0" w:firstLine="709"/>
        <w:jc w:val="both"/>
        <w:rPr>
          <w:i/>
          <w:sz w:val="26"/>
          <w:szCs w:val="26"/>
        </w:rPr>
      </w:pPr>
      <w:r>
        <w:rPr>
          <w:i/>
          <w:sz w:val="26"/>
          <w:szCs w:val="26"/>
        </w:rPr>
        <w:t>10</w:t>
      </w:r>
      <w:r w:rsidR="00300F74">
        <w:rPr>
          <w:i/>
          <w:sz w:val="26"/>
          <w:szCs w:val="26"/>
        </w:rPr>
        <w:t xml:space="preserve">) </w:t>
      </w:r>
      <w:r w:rsidR="00300F74" w:rsidRPr="00567CE0">
        <w:rPr>
          <w:b/>
          <w:i/>
          <w:sz w:val="26"/>
          <w:szCs w:val="26"/>
        </w:rPr>
        <w:t>Среднего медицинского (фармацевтического) персонала</w:t>
      </w:r>
      <w:r w:rsidR="008F3C76">
        <w:rPr>
          <w:b/>
          <w:i/>
          <w:sz w:val="26"/>
          <w:szCs w:val="26"/>
        </w:rPr>
        <w:t xml:space="preserve"> - 2</w:t>
      </w:r>
      <w:r w:rsidR="00A317D3" w:rsidRPr="00567CE0">
        <w:rPr>
          <w:sz w:val="26"/>
          <w:szCs w:val="26"/>
        </w:rPr>
        <w:t>3</w:t>
      </w:r>
      <w:r w:rsidR="00A317D3">
        <w:rPr>
          <w:sz w:val="26"/>
          <w:szCs w:val="26"/>
        </w:rPr>
        <w:t>684,8</w:t>
      </w:r>
      <w:r w:rsidR="00A317D3" w:rsidRPr="00567CE0">
        <w:rPr>
          <w:sz w:val="26"/>
          <w:szCs w:val="26"/>
        </w:rPr>
        <w:t xml:space="preserve"> рублей, что больше на </w:t>
      </w:r>
      <w:r w:rsidR="00A317D3">
        <w:rPr>
          <w:sz w:val="26"/>
          <w:szCs w:val="26"/>
        </w:rPr>
        <w:t>3398,3</w:t>
      </w:r>
      <w:r w:rsidR="00A317D3" w:rsidRPr="00567CE0">
        <w:rPr>
          <w:sz w:val="26"/>
          <w:szCs w:val="26"/>
        </w:rPr>
        <w:t xml:space="preserve"> рубл</w:t>
      </w:r>
      <w:r w:rsidR="00A317D3">
        <w:rPr>
          <w:sz w:val="26"/>
          <w:szCs w:val="26"/>
        </w:rPr>
        <w:t>я</w:t>
      </w:r>
      <w:r w:rsidR="00A317D3" w:rsidRPr="00567CE0">
        <w:rPr>
          <w:sz w:val="26"/>
          <w:szCs w:val="26"/>
        </w:rPr>
        <w:t xml:space="preserve"> или на </w:t>
      </w:r>
      <w:r w:rsidR="00A317D3">
        <w:rPr>
          <w:sz w:val="26"/>
          <w:szCs w:val="26"/>
        </w:rPr>
        <w:t>16,8</w:t>
      </w:r>
      <w:r w:rsidR="00A317D3" w:rsidRPr="00567CE0">
        <w:rPr>
          <w:sz w:val="26"/>
          <w:szCs w:val="26"/>
        </w:rPr>
        <w:t xml:space="preserve"> % по сравнению</w:t>
      </w:r>
      <w:r w:rsidR="00A317D3">
        <w:rPr>
          <w:sz w:val="26"/>
          <w:szCs w:val="26"/>
        </w:rPr>
        <w:t xml:space="preserve"> с 1 кв. 2015 г., а </w:t>
      </w:r>
      <w:r w:rsidR="00A317D3" w:rsidRPr="00451A13">
        <w:rPr>
          <w:sz w:val="26"/>
          <w:szCs w:val="26"/>
        </w:rPr>
        <w:t>п</w:t>
      </w:r>
      <w:r w:rsidR="00A317D3">
        <w:rPr>
          <w:sz w:val="26"/>
          <w:szCs w:val="26"/>
        </w:rPr>
        <w:t>о сравнению с началом реализации Указа (1 квартал 2013 года) средняя заработная плата среднего медперсонала увеличилась на 41,7% или на 6968,7 рублей.</w:t>
      </w:r>
      <w:r w:rsidR="00A317D3" w:rsidRPr="00F97E93">
        <w:rPr>
          <w:sz w:val="28"/>
          <w:szCs w:val="28"/>
        </w:rPr>
        <w:t xml:space="preserve"> </w:t>
      </w:r>
      <w:r w:rsidR="00A317D3" w:rsidRPr="00F97E93">
        <w:rPr>
          <w:sz w:val="26"/>
          <w:szCs w:val="26"/>
        </w:rPr>
        <w:t xml:space="preserve">Уровень соотношения к </w:t>
      </w:r>
      <w:r w:rsidR="00A317D3">
        <w:rPr>
          <w:sz w:val="26"/>
          <w:szCs w:val="26"/>
        </w:rPr>
        <w:t xml:space="preserve">прогнозной </w:t>
      </w:r>
      <w:r w:rsidR="00A317D3" w:rsidRPr="00F97E93">
        <w:rPr>
          <w:sz w:val="26"/>
          <w:szCs w:val="26"/>
        </w:rPr>
        <w:t xml:space="preserve">средней заработной плате </w:t>
      </w:r>
      <w:r w:rsidR="00A317D3">
        <w:rPr>
          <w:sz w:val="26"/>
          <w:szCs w:val="26"/>
        </w:rPr>
        <w:t>в республике составило 98,7%.</w:t>
      </w:r>
    </w:p>
    <w:p w:rsidR="00300F74" w:rsidRDefault="00300F74" w:rsidP="00300F74">
      <w:pPr>
        <w:spacing w:after="0" w:line="240" w:lineRule="auto"/>
        <w:jc w:val="both"/>
        <w:rPr>
          <w:rFonts w:ascii="Times New Roman" w:hAnsi="Times New Roman" w:cs="Times New Roman"/>
          <w:i/>
          <w:sz w:val="26"/>
          <w:szCs w:val="26"/>
        </w:rPr>
      </w:pPr>
      <w:r>
        <w:rPr>
          <w:rFonts w:ascii="Times New Roman" w:hAnsi="Times New Roman" w:cs="Times New Roman"/>
          <w:i/>
          <w:noProof/>
          <w:sz w:val="26"/>
          <w:szCs w:val="26"/>
        </w:rPr>
        <w:drawing>
          <wp:inline distT="0" distB="0" distL="0" distR="0">
            <wp:extent cx="6452870" cy="1543050"/>
            <wp:effectExtent l="0" t="0" r="2413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0F74" w:rsidRPr="004D5825" w:rsidRDefault="00300F74" w:rsidP="00300F74">
      <w:pPr>
        <w:spacing w:after="0" w:line="240" w:lineRule="auto"/>
        <w:jc w:val="both"/>
        <w:rPr>
          <w:rFonts w:ascii="Times New Roman" w:hAnsi="Times New Roman" w:cs="Times New Roman"/>
          <w:i/>
          <w:sz w:val="12"/>
          <w:szCs w:val="12"/>
        </w:rPr>
      </w:pPr>
    </w:p>
    <w:p w:rsidR="00A317D3" w:rsidRDefault="00A317D3" w:rsidP="00A317D3">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w:t>
      </w:r>
      <w:r>
        <w:rPr>
          <w:rFonts w:ascii="Times New Roman" w:eastAsiaTheme="minorHAnsi" w:hAnsi="Times New Roman" w:cs="Times New Roman"/>
          <w:sz w:val="26"/>
          <w:szCs w:val="26"/>
          <w:lang w:eastAsia="en-US"/>
        </w:rPr>
        <w:t xml:space="preserve">13 </w:t>
      </w:r>
      <w:r>
        <w:rPr>
          <w:rFonts w:ascii="Times New Roman" w:eastAsiaTheme="minorHAnsi" w:hAnsi="Times New Roman" w:cs="Times New Roman"/>
          <w:sz w:val="26"/>
          <w:szCs w:val="26"/>
          <w:lang w:eastAsia="en-US"/>
        </w:rPr>
        <w:t>муниципальных образованиях средн</w:t>
      </w:r>
      <w:r>
        <w:rPr>
          <w:rFonts w:ascii="Times New Roman" w:eastAsiaTheme="minorHAnsi" w:hAnsi="Times New Roman" w:cs="Times New Roman"/>
          <w:sz w:val="26"/>
          <w:szCs w:val="26"/>
          <w:lang w:eastAsia="en-US"/>
        </w:rPr>
        <w:t>яя заработная плата меньше чем 23684,8</w:t>
      </w:r>
      <w:r>
        <w:rPr>
          <w:rFonts w:ascii="Times New Roman" w:eastAsiaTheme="minorHAnsi" w:hAnsi="Times New Roman" w:cs="Times New Roman"/>
          <w:sz w:val="26"/>
          <w:szCs w:val="26"/>
          <w:lang w:eastAsia="en-US"/>
        </w:rPr>
        <w:t xml:space="preserve"> рублей, и варьируется в диапазоне от </w:t>
      </w:r>
      <w:r w:rsidR="009E282C">
        <w:rPr>
          <w:rFonts w:ascii="Times New Roman" w:eastAsiaTheme="minorHAnsi" w:hAnsi="Times New Roman" w:cs="Times New Roman"/>
          <w:sz w:val="26"/>
          <w:szCs w:val="26"/>
          <w:lang w:eastAsia="en-US"/>
        </w:rPr>
        <w:t xml:space="preserve">13300 до 23028 </w:t>
      </w:r>
      <w:r>
        <w:rPr>
          <w:rFonts w:ascii="Times New Roman" w:eastAsiaTheme="minorHAnsi" w:hAnsi="Times New Roman" w:cs="Times New Roman"/>
          <w:sz w:val="26"/>
          <w:szCs w:val="26"/>
          <w:lang w:eastAsia="en-US"/>
        </w:rPr>
        <w:t xml:space="preserve">рублей. </w:t>
      </w:r>
      <w:r w:rsidRPr="000F428B">
        <w:rPr>
          <w:rFonts w:ascii="Times New Roman" w:hAnsi="Times New Roman" w:cs="Times New Roman"/>
          <w:color w:val="000000"/>
          <w:sz w:val="26"/>
          <w:szCs w:val="26"/>
        </w:rPr>
        <w:t xml:space="preserve">Наиболее значительное отставание </w:t>
      </w:r>
      <w:r>
        <w:rPr>
          <w:rFonts w:ascii="Times New Roman" w:eastAsiaTheme="minorHAnsi" w:hAnsi="Times New Roman" w:cs="Times New Roman"/>
          <w:sz w:val="26"/>
          <w:szCs w:val="26"/>
          <w:lang w:eastAsia="en-US"/>
        </w:rPr>
        <w:t xml:space="preserve">средней заработной платы отмечено в: </w:t>
      </w:r>
      <w:r w:rsidR="00811CC2">
        <w:rPr>
          <w:rFonts w:ascii="Times New Roman" w:eastAsiaTheme="minorHAnsi" w:hAnsi="Times New Roman" w:cs="Times New Roman"/>
          <w:sz w:val="26"/>
          <w:szCs w:val="26"/>
          <w:lang w:eastAsia="en-US"/>
        </w:rPr>
        <w:t xml:space="preserve">г. Ак – </w:t>
      </w:r>
      <w:proofErr w:type="spellStart"/>
      <w:r w:rsidR="00811CC2">
        <w:rPr>
          <w:rFonts w:ascii="Times New Roman" w:eastAsiaTheme="minorHAnsi" w:hAnsi="Times New Roman" w:cs="Times New Roman"/>
          <w:sz w:val="26"/>
          <w:szCs w:val="26"/>
          <w:lang w:eastAsia="en-US"/>
        </w:rPr>
        <w:t>довурак</w:t>
      </w:r>
      <w:proofErr w:type="spellEnd"/>
      <w:r w:rsidR="00811CC2">
        <w:rPr>
          <w:rFonts w:ascii="Times New Roman" w:eastAsiaTheme="minorHAnsi" w:hAnsi="Times New Roman" w:cs="Times New Roman"/>
          <w:sz w:val="26"/>
          <w:szCs w:val="26"/>
          <w:lang w:eastAsia="en-US"/>
        </w:rPr>
        <w:t xml:space="preserve"> (13300 руб.), </w:t>
      </w:r>
      <w:proofErr w:type="spellStart"/>
      <w:r w:rsidR="009E282C">
        <w:rPr>
          <w:rFonts w:ascii="Times New Roman" w:eastAsiaTheme="minorHAnsi" w:hAnsi="Times New Roman" w:cs="Times New Roman"/>
          <w:sz w:val="26"/>
          <w:szCs w:val="26"/>
          <w:lang w:eastAsia="en-US"/>
        </w:rPr>
        <w:t>Дзун</w:t>
      </w:r>
      <w:proofErr w:type="spellEnd"/>
      <w:r w:rsidR="009E282C">
        <w:rPr>
          <w:rFonts w:ascii="Times New Roman" w:eastAsiaTheme="minorHAnsi" w:hAnsi="Times New Roman" w:cs="Times New Roman"/>
          <w:sz w:val="26"/>
          <w:szCs w:val="26"/>
          <w:lang w:eastAsia="en-US"/>
        </w:rPr>
        <w:t xml:space="preserve"> – </w:t>
      </w:r>
      <w:proofErr w:type="spellStart"/>
      <w:r w:rsidR="009E282C">
        <w:rPr>
          <w:rFonts w:ascii="Times New Roman" w:eastAsiaTheme="minorHAnsi" w:hAnsi="Times New Roman" w:cs="Times New Roman"/>
          <w:sz w:val="26"/>
          <w:szCs w:val="26"/>
          <w:lang w:eastAsia="en-US"/>
        </w:rPr>
        <w:t>Хемчикском</w:t>
      </w:r>
      <w:proofErr w:type="spellEnd"/>
      <w:r w:rsidR="009E282C">
        <w:rPr>
          <w:rFonts w:ascii="Times New Roman" w:eastAsiaTheme="minorHAnsi" w:hAnsi="Times New Roman" w:cs="Times New Roman"/>
          <w:sz w:val="26"/>
          <w:szCs w:val="26"/>
          <w:lang w:eastAsia="en-US"/>
        </w:rPr>
        <w:t xml:space="preserve"> (18899,4 руб.), </w:t>
      </w:r>
      <w:proofErr w:type="spellStart"/>
      <w:r w:rsidR="009E282C">
        <w:rPr>
          <w:rFonts w:ascii="Times New Roman" w:eastAsiaTheme="minorHAnsi" w:hAnsi="Times New Roman" w:cs="Times New Roman"/>
          <w:sz w:val="26"/>
          <w:szCs w:val="26"/>
          <w:lang w:eastAsia="en-US"/>
        </w:rPr>
        <w:t>Кызылском</w:t>
      </w:r>
      <w:proofErr w:type="spellEnd"/>
      <w:r w:rsidR="009E282C">
        <w:rPr>
          <w:rFonts w:ascii="Times New Roman" w:eastAsiaTheme="minorHAnsi" w:hAnsi="Times New Roman" w:cs="Times New Roman"/>
          <w:sz w:val="26"/>
          <w:szCs w:val="26"/>
          <w:lang w:eastAsia="en-US"/>
        </w:rPr>
        <w:t xml:space="preserve"> (19430,8 руб.), </w:t>
      </w:r>
      <w:proofErr w:type="spellStart"/>
      <w:r w:rsidR="00811CC2">
        <w:rPr>
          <w:rFonts w:ascii="Times New Roman" w:eastAsiaTheme="minorHAnsi" w:hAnsi="Times New Roman" w:cs="Times New Roman"/>
          <w:sz w:val="26"/>
          <w:szCs w:val="26"/>
          <w:lang w:eastAsia="en-US"/>
        </w:rPr>
        <w:t>Чаа</w:t>
      </w:r>
      <w:proofErr w:type="spellEnd"/>
      <w:r w:rsidR="00811CC2">
        <w:rPr>
          <w:rFonts w:ascii="Times New Roman" w:eastAsiaTheme="minorHAnsi" w:hAnsi="Times New Roman" w:cs="Times New Roman"/>
          <w:sz w:val="26"/>
          <w:szCs w:val="26"/>
          <w:lang w:eastAsia="en-US"/>
        </w:rPr>
        <w:t xml:space="preserve"> – </w:t>
      </w:r>
      <w:proofErr w:type="spellStart"/>
      <w:r w:rsidR="00811CC2">
        <w:rPr>
          <w:rFonts w:ascii="Times New Roman" w:eastAsiaTheme="minorHAnsi" w:hAnsi="Times New Roman" w:cs="Times New Roman"/>
          <w:sz w:val="26"/>
          <w:szCs w:val="26"/>
          <w:lang w:eastAsia="en-US"/>
        </w:rPr>
        <w:t>Хольском</w:t>
      </w:r>
      <w:proofErr w:type="spellEnd"/>
      <w:r w:rsidR="00811CC2">
        <w:rPr>
          <w:rFonts w:ascii="Times New Roman" w:eastAsiaTheme="minorHAnsi" w:hAnsi="Times New Roman" w:cs="Times New Roman"/>
          <w:sz w:val="26"/>
          <w:szCs w:val="26"/>
          <w:lang w:eastAsia="en-US"/>
        </w:rPr>
        <w:t xml:space="preserve"> (19724,6 руб.), </w:t>
      </w:r>
      <w:proofErr w:type="spellStart"/>
      <w:r w:rsidR="009E282C">
        <w:rPr>
          <w:rFonts w:ascii="Times New Roman" w:eastAsiaTheme="minorHAnsi" w:hAnsi="Times New Roman" w:cs="Times New Roman"/>
          <w:sz w:val="26"/>
          <w:szCs w:val="26"/>
          <w:lang w:eastAsia="en-US"/>
        </w:rPr>
        <w:t>Сут</w:t>
      </w:r>
      <w:proofErr w:type="spellEnd"/>
      <w:r w:rsidR="009E282C">
        <w:rPr>
          <w:rFonts w:ascii="Times New Roman" w:eastAsiaTheme="minorHAnsi" w:hAnsi="Times New Roman" w:cs="Times New Roman"/>
          <w:sz w:val="26"/>
          <w:szCs w:val="26"/>
          <w:lang w:eastAsia="en-US"/>
        </w:rPr>
        <w:t xml:space="preserve"> – </w:t>
      </w:r>
      <w:proofErr w:type="spellStart"/>
      <w:r w:rsidR="009E282C">
        <w:rPr>
          <w:rFonts w:ascii="Times New Roman" w:eastAsiaTheme="minorHAnsi" w:hAnsi="Times New Roman" w:cs="Times New Roman"/>
          <w:sz w:val="26"/>
          <w:szCs w:val="26"/>
          <w:lang w:eastAsia="en-US"/>
        </w:rPr>
        <w:t>Хольском</w:t>
      </w:r>
      <w:proofErr w:type="spellEnd"/>
      <w:r w:rsidR="009E282C">
        <w:rPr>
          <w:rFonts w:ascii="Times New Roman" w:eastAsiaTheme="minorHAnsi" w:hAnsi="Times New Roman" w:cs="Times New Roman"/>
          <w:sz w:val="26"/>
          <w:szCs w:val="26"/>
          <w:lang w:eastAsia="en-US"/>
        </w:rPr>
        <w:t xml:space="preserve"> (20106,8 руб.), </w:t>
      </w:r>
      <w:proofErr w:type="spellStart"/>
      <w:r w:rsidR="009E282C">
        <w:rPr>
          <w:rFonts w:ascii="Times New Roman" w:eastAsiaTheme="minorHAnsi" w:hAnsi="Times New Roman" w:cs="Times New Roman"/>
          <w:sz w:val="26"/>
          <w:szCs w:val="26"/>
          <w:lang w:eastAsia="en-US"/>
        </w:rPr>
        <w:t>Овюрском</w:t>
      </w:r>
      <w:proofErr w:type="spellEnd"/>
      <w:r w:rsidR="009E282C">
        <w:rPr>
          <w:rFonts w:ascii="Times New Roman" w:eastAsiaTheme="minorHAnsi" w:hAnsi="Times New Roman" w:cs="Times New Roman"/>
          <w:sz w:val="26"/>
          <w:szCs w:val="26"/>
          <w:lang w:eastAsia="en-US"/>
        </w:rPr>
        <w:t xml:space="preserve"> (20339,4 руб.), </w:t>
      </w:r>
      <w:proofErr w:type="spellStart"/>
      <w:r w:rsidR="00811CC2">
        <w:rPr>
          <w:rFonts w:ascii="Times New Roman" w:eastAsiaTheme="minorHAnsi" w:hAnsi="Times New Roman" w:cs="Times New Roman"/>
          <w:sz w:val="26"/>
          <w:szCs w:val="26"/>
          <w:lang w:eastAsia="en-US"/>
        </w:rPr>
        <w:t>Чеди</w:t>
      </w:r>
      <w:proofErr w:type="spellEnd"/>
      <w:r w:rsidR="00811CC2">
        <w:rPr>
          <w:rFonts w:ascii="Times New Roman" w:eastAsiaTheme="minorHAnsi" w:hAnsi="Times New Roman" w:cs="Times New Roman"/>
          <w:sz w:val="26"/>
          <w:szCs w:val="26"/>
          <w:lang w:eastAsia="en-US"/>
        </w:rPr>
        <w:t xml:space="preserve"> – </w:t>
      </w:r>
      <w:proofErr w:type="spellStart"/>
      <w:r w:rsidR="00811CC2">
        <w:rPr>
          <w:rFonts w:ascii="Times New Roman" w:eastAsiaTheme="minorHAnsi" w:hAnsi="Times New Roman" w:cs="Times New Roman"/>
          <w:sz w:val="26"/>
          <w:szCs w:val="26"/>
          <w:lang w:eastAsia="en-US"/>
        </w:rPr>
        <w:t>Хольском</w:t>
      </w:r>
      <w:proofErr w:type="spellEnd"/>
      <w:r w:rsidR="00811CC2">
        <w:rPr>
          <w:rFonts w:ascii="Times New Roman" w:eastAsiaTheme="minorHAnsi" w:hAnsi="Times New Roman" w:cs="Times New Roman"/>
          <w:sz w:val="26"/>
          <w:szCs w:val="26"/>
          <w:lang w:eastAsia="en-US"/>
        </w:rPr>
        <w:t xml:space="preserve"> (20885 руб.), </w:t>
      </w:r>
      <w:proofErr w:type="spellStart"/>
      <w:r w:rsidR="009E282C">
        <w:rPr>
          <w:rFonts w:ascii="Times New Roman" w:eastAsiaTheme="minorHAnsi" w:hAnsi="Times New Roman" w:cs="Times New Roman"/>
          <w:sz w:val="26"/>
          <w:szCs w:val="26"/>
          <w:lang w:eastAsia="en-US"/>
        </w:rPr>
        <w:t>Тандинском</w:t>
      </w:r>
      <w:proofErr w:type="spellEnd"/>
      <w:r w:rsidR="009E282C">
        <w:rPr>
          <w:rFonts w:ascii="Times New Roman" w:eastAsiaTheme="minorHAnsi" w:hAnsi="Times New Roman" w:cs="Times New Roman"/>
          <w:sz w:val="26"/>
          <w:szCs w:val="26"/>
          <w:lang w:eastAsia="en-US"/>
        </w:rPr>
        <w:t xml:space="preserve"> (21330,4 руб.), Пий – </w:t>
      </w:r>
      <w:proofErr w:type="spellStart"/>
      <w:r w:rsidR="009E282C">
        <w:rPr>
          <w:rFonts w:ascii="Times New Roman" w:eastAsiaTheme="minorHAnsi" w:hAnsi="Times New Roman" w:cs="Times New Roman"/>
          <w:sz w:val="26"/>
          <w:szCs w:val="26"/>
          <w:lang w:eastAsia="en-US"/>
        </w:rPr>
        <w:t>Хемском</w:t>
      </w:r>
      <w:proofErr w:type="spellEnd"/>
      <w:r w:rsidR="009E282C">
        <w:rPr>
          <w:rFonts w:ascii="Times New Roman" w:eastAsiaTheme="minorHAnsi" w:hAnsi="Times New Roman" w:cs="Times New Roman"/>
          <w:sz w:val="26"/>
          <w:szCs w:val="26"/>
          <w:lang w:eastAsia="en-US"/>
        </w:rPr>
        <w:t xml:space="preserve"> (21994,3 руб.), </w:t>
      </w:r>
      <w:proofErr w:type="spellStart"/>
      <w:r w:rsidR="009E282C">
        <w:rPr>
          <w:rFonts w:ascii="Times New Roman" w:eastAsiaTheme="minorHAnsi" w:hAnsi="Times New Roman" w:cs="Times New Roman"/>
          <w:sz w:val="26"/>
          <w:szCs w:val="26"/>
          <w:lang w:eastAsia="en-US"/>
        </w:rPr>
        <w:t>Улуг</w:t>
      </w:r>
      <w:proofErr w:type="spellEnd"/>
      <w:r w:rsidR="009E282C">
        <w:rPr>
          <w:rFonts w:ascii="Times New Roman" w:eastAsiaTheme="minorHAnsi" w:hAnsi="Times New Roman" w:cs="Times New Roman"/>
          <w:sz w:val="26"/>
          <w:szCs w:val="26"/>
          <w:lang w:eastAsia="en-US"/>
        </w:rPr>
        <w:t xml:space="preserve"> – </w:t>
      </w:r>
      <w:proofErr w:type="spellStart"/>
      <w:r w:rsidR="009E282C">
        <w:rPr>
          <w:rFonts w:ascii="Times New Roman" w:eastAsiaTheme="minorHAnsi" w:hAnsi="Times New Roman" w:cs="Times New Roman"/>
          <w:sz w:val="26"/>
          <w:szCs w:val="26"/>
          <w:lang w:eastAsia="en-US"/>
        </w:rPr>
        <w:t>Хемском</w:t>
      </w:r>
      <w:proofErr w:type="spellEnd"/>
      <w:r w:rsidR="009E282C">
        <w:rPr>
          <w:rFonts w:ascii="Times New Roman" w:eastAsiaTheme="minorHAnsi" w:hAnsi="Times New Roman" w:cs="Times New Roman"/>
          <w:sz w:val="26"/>
          <w:szCs w:val="26"/>
          <w:lang w:eastAsia="en-US"/>
        </w:rPr>
        <w:t xml:space="preserve"> (22419,8 руб.), Бай – </w:t>
      </w:r>
      <w:proofErr w:type="spellStart"/>
      <w:r w:rsidR="009E282C">
        <w:rPr>
          <w:rFonts w:ascii="Times New Roman" w:eastAsiaTheme="minorHAnsi" w:hAnsi="Times New Roman" w:cs="Times New Roman"/>
          <w:sz w:val="26"/>
          <w:szCs w:val="26"/>
          <w:lang w:eastAsia="en-US"/>
        </w:rPr>
        <w:t>Тайгинском</w:t>
      </w:r>
      <w:proofErr w:type="spellEnd"/>
      <w:r w:rsidR="009E282C">
        <w:rPr>
          <w:rFonts w:ascii="Times New Roman" w:eastAsiaTheme="minorHAnsi" w:hAnsi="Times New Roman" w:cs="Times New Roman"/>
          <w:sz w:val="26"/>
          <w:szCs w:val="26"/>
          <w:lang w:eastAsia="en-US"/>
        </w:rPr>
        <w:t xml:space="preserve"> (22465,2 руб.),</w:t>
      </w:r>
      <w:r w:rsidR="00811CC2">
        <w:rPr>
          <w:rFonts w:ascii="Times New Roman" w:eastAsiaTheme="minorHAnsi" w:hAnsi="Times New Roman" w:cs="Times New Roman"/>
          <w:sz w:val="26"/>
          <w:szCs w:val="26"/>
          <w:lang w:eastAsia="en-US"/>
        </w:rPr>
        <w:t xml:space="preserve"> </w:t>
      </w:r>
      <w:proofErr w:type="spellStart"/>
      <w:r w:rsidR="00811CC2">
        <w:rPr>
          <w:rFonts w:ascii="Times New Roman" w:eastAsiaTheme="minorHAnsi" w:hAnsi="Times New Roman" w:cs="Times New Roman"/>
          <w:sz w:val="26"/>
          <w:szCs w:val="26"/>
          <w:lang w:eastAsia="en-US"/>
        </w:rPr>
        <w:t>Эрзинском</w:t>
      </w:r>
      <w:proofErr w:type="spellEnd"/>
      <w:r w:rsidR="00811CC2">
        <w:rPr>
          <w:rFonts w:ascii="Times New Roman" w:eastAsiaTheme="minorHAnsi" w:hAnsi="Times New Roman" w:cs="Times New Roman"/>
          <w:sz w:val="26"/>
          <w:szCs w:val="26"/>
          <w:lang w:eastAsia="en-US"/>
        </w:rPr>
        <w:t xml:space="preserve"> (22809 руб.</w:t>
      </w:r>
      <w:proofErr w:type="gramStart"/>
      <w:r w:rsidR="00811CC2">
        <w:rPr>
          <w:rFonts w:ascii="Times New Roman" w:eastAsiaTheme="minorHAnsi" w:hAnsi="Times New Roman" w:cs="Times New Roman"/>
          <w:sz w:val="26"/>
          <w:szCs w:val="26"/>
          <w:lang w:eastAsia="en-US"/>
        </w:rPr>
        <w:t xml:space="preserve">), </w:t>
      </w:r>
      <w:r w:rsidR="009E282C">
        <w:rPr>
          <w:rFonts w:ascii="Times New Roman" w:eastAsiaTheme="minorHAnsi" w:hAnsi="Times New Roman" w:cs="Times New Roman"/>
          <w:sz w:val="26"/>
          <w:szCs w:val="26"/>
          <w:lang w:eastAsia="en-US"/>
        </w:rPr>
        <w:t xml:space="preserve"> </w:t>
      </w:r>
      <w:proofErr w:type="spellStart"/>
      <w:r w:rsidR="009E282C">
        <w:rPr>
          <w:rFonts w:ascii="Times New Roman" w:eastAsiaTheme="minorHAnsi" w:hAnsi="Times New Roman" w:cs="Times New Roman"/>
          <w:sz w:val="26"/>
          <w:szCs w:val="26"/>
          <w:lang w:eastAsia="en-US"/>
        </w:rPr>
        <w:t>Каа</w:t>
      </w:r>
      <w:proofErr w:type="spellEnd"/>
      <w:proofErr w:type="gramEnd"/>
      <w:r w:rsidR="009E282C">
        <w:rPr>
          <w:rFonts w:ascii="Times New Roman" w:eastAsiaTheme="minorHAnsi" w:hAnsi="Times New Roman" w:cs="Times New Roman"/>
          <w:sz w:val="26"/>
          <w:szCs w:val="26"/>
          <w:lang w:eastAsia="en-US"/>
        </w:rPr>
        <w:t xml:space="preserve"> – </w:t>
      </w:r>
      <w:proofErr w:type="spellStart"/>
      <w:r w:rsidR="009E282C">
        <w:rPr>
          <w:rFonts w:ascii="Times New Roman" w:eastAsiaTheme="minorHAnsi" w:hAnsi="Times New Roman" w:cs="Times New Roman"/>
          <w:sz w:val="26"/>
          <w:szCs w:val="26"/>
          <w:lang w:eastAsia="en-US"/>
        </w:rPr>
        <w:t>Хемском</w:t>
      </w:r>
      <w:proofErr w:type="spellEnd"/>
      <w:r w:rsidR="009E282C">
        <w:rPr>
          <w:rFonts w:ascii="Times New Roman" w:eastAsiaTheme="minorHAnsi" w:hAnsi="Times New Roman" w:cs="Times New Roman"/>
          <w:sz w:val="26"/>
          <w:szCs w:val="26"/>
          <w:lang w:eastAsia="en-US"/>
        </w:rPr>
        <w:t xml:space="preserve"> </w:t>
      </w:r>
      <w:r w:rsidR="00811CC2">
        <w:rPr>
          <w:rFonts w:ascii="Times New Roman" w:eastAsiaTheme="minorHAnsi" w:hAnsi="Times New Roman" w:cs="Times New Roman"/>
          <w:sz w:val="26"/>
          <w:szCs w:val="26"/>
          <w:lang w:eastAsia="en-US"/>
        </w:rPr>
        <w:t xml:space="preserve">(23028 руб.) </w:t>
      </w:r>
      <w:r>
        <w:rPr>
          <w:rFonts w:ascii="Times New Roman" w:eastAsiaTheme="minorHAnsi" w:hAnsi="Times New Roman" w:cs="Times New Roman"/>
          <w:sz w:val="26"/>
          <w:szCs w:val="26"/>
          <w:lang w:eastAsia="en-US"/>
        </w:rPr>
        <w:t xml:space="preserve">муниципальных районах. </w:t>
      </w:r>
    </w:p>
    <w:p w:rsidR="00A317D3" w:rsidRPr="00DB2360" w:rsidRDefault="00A317D3" w:rsidP="00A317D3">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w:t>
      </w:r>
      <w:r w:rsidR="00DF6464">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 xml:space="preserve"> муниципальных районах средняя заработная плата выше чем </w:t>
      </w:r>
      <w:r w:rsidR="00DF6464">
        <w:rPr>
          <w:rFonts w:ascii="Times New Roman" w:eastAsiaTheme="minorHAnsi" w:hAnsi="Times New Roman" w:cs="Times New Roman"/>
          <w:sz w:val="26"/>
          <w:szCs w:val="26"/>
          <w:lang w:eastAsia="en-US"/>
        </w:rPr>
        <w:t>23684,8</w:t>
      </w:r>
      <w:r>
        <w:rPr>
          <w:rFonts w:ascii="Times New Roman" w:eastAsiaTheme="minorHAnsi" w:hAnsi="Times New Roman" w:cs="Times New Roman"/>
          <w:sz w:val="26"/>
          <w:szCs w:val="26"/>
          <w:lang w:eastAsia="en-US"/>
        </w:rPr>
        <w:t xml:space="preserve"> рубл</w:t>
      </w:r>
      <w:r w:rsidR="00DF6464">
        <w:rPr>
          <w:rFonts w:ascii="Times New Roman" w:eastAsiaTheme="minorHAnsi" w:hAnsi="Times New Roman" w:cs="Times New Roman"/>
          <w:sz w:val="26"/>
          <w:szCs w:val="26"/>
          <w:lang w:eastAsia="en-US"/>
        </w:rPr>
        <w:t>я</w:t>
      </w:r>
      <w:r>
        <w:rPr>
          <w:rFonts w:ascii="Times New Roman" w:eastAsiaTheme="minorHAnsi" w:hAnsi="Times New Roman" w:cs="Times New Roman"/>
          <w:sz w:val="26"/>
          <w:szCs w:val="26"/>
          <w:lang w:eastAsia="en-US"/>
        </w:rPr>
        <w:t xml:space="preserve"> и варьируется в диапазоне от </w:t>
      </w:r>
      <w:r w:rsidR="00DF6464">
        <w:rPr>
          <w:rFonts w:ascii="Times New Roman" w:eastAsiaTheme="minorHAnsi" w:hAnsi="Times New Roman" w:cs="Times New Roman"/>
          <w:sz w:val="26"/>
          <w:szCs w:val="26"/>
          <w:lang w:eastAsia="en-US"/>
        </w:rPr>
        <w:t xml:space="preserve">23714 </w:t>
      </w:r>
      <w:r>
        <w:rPr>
          <w:rFonts w:ascii="Times New Roman" w:eastAsiaTheme="minorHAnsi" w:hAnsi="Times New Roman" w:cs="Times New Roman"/>
          <w:sz w:val="26"/>
          <w:szCs w:val="26"/>
          <w:lang w:eastAsia="en-US"/>
        </w:rPr>
        <w:t>рублей (</w:t>
      </w:r>
      <w:proofErr w:type="spellStart"/>
      <w:r w:rsidR="00DF6464">
        <w:rPr>
          <w:rFonts w:ascii="Times New Roman" w:eastAsiaTheme="minorHAnsi" w:hAnsi="Times New Roman" w:cs="Times New Roman"/>
          <w:sz w:val="26"/>
          <w:szCs w:val="26"/>
          <w:lang w:eastAsia="en-US"/>
        </w:rPr>
        <w:t>Барун</w:t>
      </w:r>
      <w:proofErr w:type="spellEnd"/>
      <w:r w:rsidR="00DF6464">
        <w:rPr>
          <w:rFonts w:ascii="Times New Roman" w:eastAsiaTheme="minorHAnsi" w:hAnsi="Times New Roman" w:cs="Times New Roman"/>
          <w:sz w:val="26"/>
          <w:szCs w:val="26"/>
          <w:lang w:eastAsia="en-US"/>
        </w:rPr>
        <w:t xml:space="preserve"> – </w:t>
      </w:r>
      <w:proofErr w:type="spellStart"/>
      <w:r w:rsidR="00DF6464">
        <w:rPr>
          <w:rFonts w:ascii="Times New Roman" w:eastAsiaTheme="minorHAnsi" w:hAnsi="Times New Roman" w:cs="Times New Roman"/>
          <w:sz w:val="26"/>
          <w:szCs w:val="26"/>
          <w:lang w:eastAsia="en-US"/>
        </w:rPr>
        <w:t>Хемчикском</w:t>
      </w:r>
      <w:proofErr w:type="spellEnd"/>
      <w:r w:rsidR="00DF6464">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до </w:t>
      </w:r>
      <w:r w:rsidR="00DF6464">
        <w:rPr>
          <w:rFonts w:ascii="Times New Roman" w:eastAsiaTheme="minorHAnsi" w:hAnsi="Times New Roman" w:cs="Times New Roman"/>
          <w:sz w:val="26"/>
          <w:szCs w:val="26"/>
          <w:lang w:eastAsia="en-US"/>
        </w:rPr>
        <w:t xml:space="preserve">27657,4 рублей </w:t>
      </w:r>
      <w:r>
        <w:rPr>
          <w:rFonts w:ascii="Times New Roman" w:eastAsiaTheme="minorHAnsi" w:hAnsi="Times New Roman" w:cs="Times New Roman"/>
          <w:sz w:val="26"/>
          <w:szCs w:val="26"/>
          <w:lang w:eastAsia="en-US"/>
        </w:rPr>
        <w:t>(</w:t>
      </w:r>
      <w:proofErr w:type="spellStart"/>
      <w:r w:rsidR="00DF6464">
        <w:rPr>
          <w:rFonts w:ascii="Times New Roman" w:eastAsiaTheme="minorHAnsi" w:hAnsi="Times New Roman" w:cs="Times New Roman"/>
          <w:sz w:val="26"/>
          <w:szCs w:val="26"/>
          <w:lang w:eastAsia="en-US"/>
        </w:rPr>
        <w:t>Монгун</w:t>
      </w:r>
      <w:proofErr w:type="spellEnd"/>
      <w:r w:rsidR="00DF6464">
        <w:rPr>
          <w:rFonts w:ascii="Times New Roman" w:eastAsiaTheme="minorHAnsi" w:hAnsi="Times New Roman" w:cs="Times New Roman"/>
          <w:sz w:val="26"/>
          <w:szCs w:val="26"/>
          <w:lang w:eastAsia="en-US"/>
        </w:rPr>
        <w:t xml:space="preserve"> – </w:t>
      </w:r>
      <w:proofErr w:type="spellStart"/>
      <w:r w:rsidR="00DF6464">
        <w:rPr>
          <w:rFonts w:ascii="Times New Roman" w:eastAsiaTheme="minorHAnsi" w:hAnsi="Times New Roman" w:cs="Times New Roman"/>
          <w:sz w:val="26"/>
          <w:szCs w:val="26"/>
          <w:lang w:eastAsia="en-US"/>
        </w:rPr>
        <w:t>Тайгинском</w:t>
      </w:r>
      <w:proofErr w:type="spellEnd"/>
      <w:r>
        <w:rPr>
          <w:rFonts w:ascii="Times New Roman" w:eastAsiaTheme="minorHAnsi" w:hAnsi="Times New Roman" w:cs="Times New Roman"/>
          <w:sz w:val="26"/>
          <w:szCs w:val="26"/>
          <w:lang w:eastAsia="en-US"/>
        </w:rPr>
        <w:t xml:space="preserve">).  </w:t>
      </w:r>
    </w:p>
    <w:p w:rsidR="0015226D" w:rsidRPr="00EF5354" w:rsidRDefault="0015226D" w:rsidP="00873CEA">
      <w:pPr>
        <w:shd w:val="clear" w:color="auto" w:fill="FFFFFF" w:themeFill="background1"/>
        <w:tabs>
          <w:tab w:val="left" w:pos="1710"/>
        </w:tabs>
        <w:spacing w:after="0" w:line="240" w:lineRule="auto"/>
        <w:ind w:firstLine="709"/>
        <w:jc w:val="both"/>
        <w:rPr>
          <w:i/>
          <w:color w:val="000000"/>
          <w:sz w:val="24"/>
          <w:szCs w:val="24"/>
        </w:rPr>
      </w:pPr>
      <w:r w:rsidRPr="00EF5354">
        <w:rPr>
          <w:i/>
          <w:color w:val="000000"/>
          <w:sz w:val="24"/>
          <w:szCs w:val="24"/>
        </w:rPr>
        <w:t xml:space="preserve">По уровню зарплаты работников данной категории республика занимает 7 место среди регионов СФО, заработная плата ниже чем в республике отмечено в: </w:t>
      </w:r>
      <w:r w:rsidR="00873CEA">
        <w:rPr>
          <w:i/>
          <w:color w:val="000000"/>
          <w:sz w:val="24"/>
          <w:szCs w:val="24"/>
        </w:rPr>
        <w:t>Республике Алтай (21959 руб.), Забайкальском крае (21869 руб.</w:t>
      </w:r>
      <w:r w:rsidRPr="00EF5354">
        <w:rPr>
          <w:i/>
          <w:color w:val="000000"/>
          <w:sz w:val="24"/>
          <w:szCs w:val="24"/>
        </w:rPr>
        <w:t>), Кемеровской</w:t>
      </w:r>
      <w:r w:rsidR="00873CEA">
        <w:rPr>
          <w:i/>
          <w:color w:val="000000"/>
          <w:sz w:val="24"/>
          <w:szCs w:val="24"/>
        </w:rPr>
        <w:t xml:space="preserve"> области</w:t>
      </w:r>
      <w:r w:rsidRPr="00EF5354">
        <w:rPr>
          <w:i/>
          <w:color w:val="000000"/>
          <w:sz w:val="24"/>
          <w:szCs w:val="24"/>
        </w:rPr>
        <w:t xml:space="preserve"> (</w:t>
      </w:r>
      <w:r w:rsidR="00873CEA">
        <w:rPr>
          <w:i/>
          <w:color w:val="000000"/>
          <w:sz w:val="24"/>
          <w:szCs w:val="24"/>
        </w:rPr>
        <w:t>21389</w:t>
      </w:r>
      <w:r w:rsidRPr="00EF5354">
        <w:rPr>
          <w:i/>
          <w:color w:val="000000"/>
          <w:sz w:val="24"/>
          <w:szCs w:val="24"/>
        </w:rPr>
        <w:t xml:space="preserve"> руб.), </w:t>
      </w:r>
      <w:r w:rsidR="00873CEA">
        <w:rPr>
          <w:i/>
          <w:color w:val="000000"/>
          <w:sz w:val="24"/>
          <w:szCs w:val="24"/>
        </w:rPr>
        <w:t xml:space="preserve">Алтайском крае (19275 руб.), </w:t>
      </w:r>
      <w:r w:rsidRPr="00EF5354">
        <w:rPr>
          <w:i/>
          <w:color w:val="000000"/>
          <w:sz w:val="24"/>
          <w:szCs w:val="24"/>
        </w:rPr>
        <w:t xml:space="preserve">Омской </w:t>
      </w:r>
      <w:r w:rsidR="00873CEA">
        <w:rPr>
          <w:i/>
          <w:color w:val="000000"/>
          <w:sz w:val="24"/>
          <w:szCs w:val="24"/>
        </w:rPr>
        <w:t>области (18882 руб.)</w:t>
      </w:r>
      <w:r w:rsidRPr="00EF5354">
        <w:rPr>
          <w:i/>
          <w:color w:val="000000"/>
          <w:sz w:val="24"/>
          <w:szCs w:val="24"/>
        </w:rPr>
        <w:t xml:space="preserve">. </w:t>
      </w:r>
    </w:p>
    <w:p w:rsidR="0015226D" w:rsidRPr="00A05A70" w:rsidRDefault="0015226D" w:rsidP="0015226D">
      <w:pPr>
        <w:pStyle w:val="a6"/>
        <w:ind w:left="0" w:firstLine="709"/>
        <w:jc w:val="both"/>
        <w:rPr>
          <w:i/>
          <w:color w:val="000000"/>
          <w:sz w:val="24"/>
          <w:szCs w:val="24"/>
        </w:rPr>
      </w:pPr>
    </w:p>
    <w:p w:rsidR="00873CEA" w:rsidRPr="00A170FD" w:rsidRDefault="0015226D" w:rsidP="00873CEA">
      <w:pPr>
        <w:spacing w:after="0" w:line="240" w:lineRule="auto"/>
        <w:ind w:firstLine="567"/>
        <w:jc w:val="both"/>
        <w:rPr>
          <w:rFonts w:ascii="Times New Roman" w:hAnsi="Times New Roman" w:cs="Times New Roman"/>
          <w:sz w:val="26"/>
          <w:szCs w:val="26"/>
        </w:rPr>
      </w:pPr>
      <w:r>
        <w:rPr>
          <w:rFonts w:ascii="Times New Roman" w:hAnsi="Times New Roman" w:cs="Times New Roman"/>
          <w:i/>
          <w:sz w:val="26"/>
          <w:szCs w:val="26"/>
        </w:rPr>
        <w:t>11</w:t>
      </w:r>
      <w:r w:rsidR="00300F74">
        <w:rPr>
          <w:rFonts w:ascii="Times New Roman" w:hAnsi="Times New Roman" w:cs="Times New Roman"/>
          <w:i/>
          <w:sz w:val="26"/>
          <w:szCs w:val="26"/>
        </w:rPr>
        <w:t xml:space="preserve">) </w:t>
      </w:r>
      <w:r w:rsidR="00300F74" w:rsidRPr="00567CE0">
        <w:rPr>
          <w:rFonts w:ascii="Times New Roman" w:hAnsi="Times New Roman" w:cs="Times New Roman"/>
          <w:b/>
          <w:i/>
          <w:sz w:val="26"/>
          <w:szCs w:val="26"/>
        </w:rPr>
        <w:t>Младшего медицинского персонала</w:t>
      </w:r>
      <w:r w:rsidR="008F3C76">
        <w:rPr>
          <w:rFonts w:ascii="Times New Roman" w:hAnsi="Times New Roman" w:cs="Times New Roman"/>
          <w:b/>
          <w:i/>
          <w:sz w:val="26"/>
          <w:szCs w:val="26"/>
        </w:rPr>
        <w:t xml:space="preserve"> – </w:t>
      </w:r>
      <w:r w:rsidR="00873CEA">
        <w:rPr>
          <w:rFonts w:ascii="Times New Roman" w:hAnsi="Times New Roman" w:cs="Times New Roman"/>
          <w:sz w:val="26"/>
          <w:szCs w:val="26"/>
        </w:rPr>
        <w:t>15794,9 рублей</w:t>
      </w:r>
      <w:r w:rsidR="00873CEA" w:rsidRPr="00062D76">
        <w:rPr>
          <w:rFonts w:ascii="Times New Roman" w:hAnsi="Times New Roman" w:cs="Times New Roman"/>
          <w:sz w:val="26"/>
          <w:szCs w:val="26"/>
        </w:rPr>
        <w:t xml:space="preserve">, что больше на </w:t>
      </w:r>
      <w:r w:rsidR="00873CEA">
        <w:rPr>
          <w:rFonts w:ascii="Times New Roman" w:hAnsi="Times New Roman" w:cs="Times New Roman"/>
          <w:sz w:val="26"/>
          <w:szCs w:val="26"/>
        </w:rPr>
        <w:t>2241,1 р</w:t>
      </w:r>
      <w:r w:rsidR="00873CEA" w:rsidRPr="00062D76">
        <w:rPr>
          <w:rFonts w:ascii="Times New Roman" w:hAnsi="Times New Roman" w:cs="Times New Roman"/>
          <w:sz w:val="26"/>
          <w:szCs w:val="26"/>
        </w:rPr>
        <w:t xml:space="preserve">ублей или на </w:t>
      </w:r>
      <w:r w:rsidR="00873CEA">
        <w:rPr>
          <w:rFonts w:ascii="Times New Roman" w:hAnsi="Times New Roman" w:cs="Times New Roman"/>
          <w:sz w:val="26"/>
          <w:szCs w:val="26"/>
        </w:rPr>
        <w:t>16,5</w:t>
      </w:r>
      <w:r w:rsidR="00873CEA" w:rsidRPr="00062D76">
        <w:rPr>
          <w:rFonts w:ascii="Times New Roman" w:hAnsi="Times New Roman" w:cs="Times New Roman"/>
          <w:sz w:val="26"/>
          <w:szCs w:val="26"/>
        </w:rPr>
        <w:t xml:space="preserve">% по сравнению </w:t>
      </w:r>
      <w:r w:rsidR="00873CEA">
        <w:rPr>
          <w:rFonts w:ascii="Times New Roman" w:hAnsi="Times New Roman" w:cs="Times New Roman"/>
          <w:sz w:val="26"/>
          <w:szCs w:val="26"/>
        </w:rPr>
        <w:t xml:space="preserve">с 1 кв. </w:t>
      </w:r>
      <w:r w:rsidR="00873CEA" w:rsidRPr="00062D76">
        <w:rPr>
          <w:rFonts w:ascii="Times New Roman" w:hAnsi="Times New Roman" w:cs="Times New Roman"/>
          <w:sz w:val="26"/>
          <w:szCs w:val="26"/>
        </w:rPr>
        <w:t>201</w:t>
      </w:r>
      <w:r w:rsidR="00873CEA">
        <w:rPr>
          <w:rFonts w:ascii="Times New Roman" w:hAnsi="Times New Roman" w:cs="Times New Roman"/>
          <w:sz w:val="26"/>
          <w:szCs w:val="26"/>
        </w:rPr>
        <w:t>5</w:t>
      </w:r>
      <w:r w:rsidR="00873CEA" w:rsidRPr="00062D76">
        <w:rPr>
          <w:rFonts w:ascii="Times New Roman" w:hAnsi="Times New Roman" w:cs="Times New Roman"/>
          <w:sz w:val="26"/>
          <w:szCs w:val="26"/>
        </w:rPr>
        <w:t xml:space="preserve"> год</w:t>
      </w:r>
      <w:r w:rsidR="00873CEA">
        <w:rPr>
          <w:rFonts w:ascii="Times New Roman" w:hAnsi="Times New Roman" w:cs="Times New Roman"/>
          <w:sz w:val="26"/>
          <w:szCs w:val="26"/>
        </w:rPr>
        <w:t>а</w:t>
      </w:r>
      <w:r w:rsidR="00873CEA">
        <w:rPr>
          <w:rFonts w:ascii="Times New Roman" w:hAnsi="Times New Roman" w:cs="Times New Roman"/>
          <w:sz w:val="26"/>
          <w:szCs w:val="26"/>
        </w:rPr>
        <w:t>, а</w:t>
      </w:r>
      <w:r w:rsidR="00873CEA">
        <w:rPr>
          <w:rFonts w:ascii="Times New Roman" w:hAnsi="Times New Roman" w:cs="Times New Roman"/>
          <w:sz w:val="26"/>
          <w:szCs w:val="26"/>
        </w:rPr>
        <w:t xml:space="preserve"> по сравнению с началом реализации Указа (1 квартал 2013 года) средняя заработная плата младшего медперсонала увеличилась на 46,4% или на 5008,5 рублей.</w:t>
      </w:r>
      <w:r w:rsidR="00873CEA" w:rsidRPr="00A170FD">
        <w:rPr>
          <w:rFonts w:ascii="Times New Roman" w:hAnsi="Times New Roman" w:cs="Times New Roman"/>
          <w:sz w:val="28"/>
          <w:szCs w:val="28"/>
        </w:rPr>
        <w:t xml:space="preserve"> </w:t>
      </w:r>
      <w:r w:rsidR="00873CEA" w:rsidRPr="00A170FD">
        <w:rPr>
          <w:rFonts w:ascii="Times New Roman" w:hAnsi="Times New Roman" w:cs="Times New Roman"/>
          <w:sz w:val="26"/>
          <w:szCs w:val="26"/>
        </w:rPr>
        <w:t xml:space="preserve">Уровень соотношения к </w:t>
      </w:r>
      <w:r w:rsidR="00873CEA">
        <w:rPr>
          <w:rFonts w:ascii="Times New Roman" w:hAnsi="Times New Roman" w:cs="Times New Roman"/>
          <w:sz w:val="26"/>
          <w:szCs w:val="26"/>
        </w:rPr>
        <w:t xml:space="preserve">прогнозной </w:t>
      </w:r>
      <w:r w:rsidR="00873CEA" w:rsidRPr="00A170FD">
        <w:rPr>
          <w:rFonts w:ascii="Times New Roman" w:hAnsi="Times New Roman" w:cs="Times New Roman"/>
          <w:sz w:val="26"/>
          <w:szCs w:val="26"/>
        </w:rPr>
        <w:t xml:space="preserve">средней заработной плате в республике составило </w:t>
      </w:r>
      <w:r w:rsidR="00873CEA">
        <w:rPr>
          <w:rFonts w:ascii="Times New Roman" w:hAnsi="Times New Roman" w:cs="Times New Roman"/>
          <w:sz w:val="26"/>
          <w:szCs w:val="26"/>
        </w:rPr>
        <w:t>65</w:t>
      </w:r>
      <w:r w:rsidR="00873CEA" w:rsidRPr="00A170FD">
        <w:rPr>
          <w:rFonts w:ascii="Times New Roman" w:hAnsi="Times New Roman" w:cs="Times New Roman"/>
          <w:sz w:val="26"/>
          <w:szCs w:val="26"/>
        </w:rPr>
        <w:t>,</w:t>
      </w:r>
      <w:r w:rsidR="00873CEA">
        <w:rPr>
          <w:rFonts w:ascii="Times New Roman" w:hAnsi="Times New Roman" w:cs="Times New Roman"/>
          <w:sz w:val="26"/>
          <w:szCs w:val="26"/>
        </w:rPr>
        <w:t>8%.</w:t>
      </w:r>
    </w:p>
    <w:p w:rsidR="00300F74" w:rsidRDefault="00300F74" w:rsidP="00300F74">
      <w:pPr>
        <w:spacing w:after="0" w:line="240" w:lineRule="auto"/>
        <w:jc w:val="both"/>
        <w:rPr>
          <w:rFonts w:ascii="Times New Roman" w:hAnsi="Times New Roman" w:cs="Times New Roman"/>
          <w:i/>
          <w:sz w:val="26"/>
          <w:szCs w:val="26"/>
        </w:rPr>
      </w:pPr>
      <w:r>
        <w:rPr>
          <w:rFonts w:ascii="Times New Roman" w:hAnsi="Times New Roman" w:cs="Times New Roman"/>
          <w:i/>
          <w:noProof/>
          <w:sz w:val="26"/>
          <w:szCs w:val="26"/>
        </w:rPr>
        <w:drawing>
          <wp:inline distT="0" distB="0" distL="0" distR="0">
            <wp:extent cx="6534150" cy="1438275"/>
            <wp:effectExtent l="0" t="0" r="1905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7406" w:rsidRDefault="00467406" w:rsidP="00467406">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1</w:t>
      </w:r>
      <w:r>
        <w:rPr>
          <w:rFonts w:ascii="Times New Roman" w:eastAsiaTheme="minorHAnsi" w:hAnsi="Times New Roman" w:cs="Times New Roman"/>
          <w:sz w:val="26"/>
          <w:szCs w:val="26"/>
          <w:lang w:eastAsia="en-US"/>
        </w:rPr>
        <w:t>2</w:t>
      </w:r>
      <w:r>
        <w:rPr>
          <w:rFonts w:ascii="Times New Roman" w:eastAsiaTheme="minorHAnsi" w:hAnsi="Times New Roman" w:cs="Times New Roman"/>
          <w:sz w:val="26"/>
          <w:szCs w:val="26"/>
          <w:lang w:eastAsia="en-US"/>
        </w:rPr>
        <w:t xml:space="preserve"> муниципальных образованиях средняя зар</w:t>
      </w:r>
      <w:r>
        <w:rPr>
          <w:rFonts w:ascii="Times New Roman" w:eastAsiaTheme="minorHAnsi" w:hAnsi="Times New Roman" w:cs="Times New Roman"/>
          <w:sz w:val="26"/>
          <w:szCs w:val="26"/>
          <w:lang w:eastAsia="en-US"/>
        </w:rPr>
        <w:t xml:space="preserve">аботная плата </w:t>
      </w:r>
      <w:r>
        <w:rPr>
          <w:rFonts w:ascii="Times New Roman" w:eastAsiaTheme="minorHAnsi" w:hAnsi="Times New Roman" w:cs="Times New Roman"/>
          <w:sz w:val="26"/>
          <w:szCs w:val="26"/>
          <w:lang w:eastAsia="en-US"/>
        </w:rPr>
        <w:t xml:space="preserve">варьируется в диапазоне от </w:t>
      </w:r>
      <w:r>
        <w:rPr>
          <w:rFonts w:ascii="Times New Roman" w:eastAsiaTheme="minorHAnsi" w:hAnsi="Times New Roman" w:cs="Times New Roman"/>
          <w:sz w:val="26"/>
          <w:szCs w:val="26"/>
          <w:lang w:eastAsia="en-US"/>
        </w:rPr>
        <w:t>9167</w:t>
      </w:r>
      <w:r>
        <w:rPr>
          <w:rFonts w:ascii="Times New Roman" w:eastAsiaTheme="minorHAnsi" w:hAnsi="Times New Roman" w:cs="Times New Roman"/>
          <w:sz w:val="26"/>
          <w:szCs w:val="26"/>
          <w:lang w:eastAsia="en-US"/>
        </w:rPr>
        <w:t xml:space="preserve"> до </w:t>
      </w:r>
      <w:r>
        <w:rPr>
          <w:rFonts w:ascii="Times New Roman" w:eastAsiaTheme="minorHAnsi" w:hAnsi="Times New Roman" w:cs="Times New Roman"/>
          <w:sz w:val="26"/>
          <w:szCs w:val="26"/>
          <w:lang w:eastAsia="en-US"/>
        </w:rPr>
        <w:t xml:space="preserve">15237,4 </w:t>
      </w:r>
      <w:r>
        <w:rPr>
          <w:rFonts w:ascii="Times New Roman" w:eastAsiaTheme="minorHAnsi" w:hAnsi="Times New Roman" w:cs="Times New Roman"/>
          <w:sz w:val="26"/>
          <w:szCs w:val="26"/>
          <w:lang w:eastAsia="en-US"/>
        </w:rPr>
        <w:t xml:space="preserve">рублей. </w:t>
      </w:r>
      <w:r w:rsidRPr="000F428B">
        <w:rPr>
          <w:rFonts w:ascii="Times New Roman" w:hAnsi="Times New Roman" w:cs="Times New Roman"/>
          <w:color w:val="000000"/>
          <w:sz w:val="26"/>
          <w:szCs w:val="26"/>
        </w:rPr>
        <w:t xml:space="preserve">Наиболее значительное отставание </w:t>
      </w:r>
      <w:r>
        <w:rPr>
          <w:rFonts w:ascii="Times New Roman" w:eastAsiaTheme="minorHAnsi" w:hAnsi="Times New Roman" w:cs="Times New Roman"/>
          <w:sz w:val="26"/>
          <w:szCs w:val="26"/>
          <w:lang w:eastAsia="en-US"/>
        </w:rPr>
        <w:t xml:space="preserve">средней заработной платы отмечено в: </w:t>
      </w:r>
      <w:proofErr w:type="spellStart"/>
      <w:r w:rsidR="008D4FE1">
        <w:rPr>
          <w:rFonts w:ascii="Times New Roman" w:eastAsiaTheme="minorHAnsi" w:hAnsi="Times New Roman" w:cs="Times New Roman"/>
          <w:sz w:val="26"/>
          <w:szCs w:val="26"/>
          <w:lang w:eastAsia="en-US"/>
        </w:rPr>
        <w:t>Чаа</w:t>
      </w:r>
      <w:proofErr w:type="spellEnd"/>
      <w:r w:rsidR="008D4FE1">
        <w:rPr>
          <w:rFonts w:ascii="Times New Roman" w:eastAsiaTheme="minorHAnsi" w:hAnsi="Times New Roman" w:cs="Times New Roman"/>
          <w:sz w:val="26"/>
          <w:szCs w:val="26"/>
          <w:lang w:eastAsia="en-US"/>
        </w:rPr>
        <w:t xml:space="preserve"> – </w:t>
      </w:r>
      <w:proofErr w:type="spellStart"/>
      <w:r w:rsidR="008D4FE1">
        <w:rPr>
          <w:rFonts w:ascii="Times New Roman" w:eastAsiaTheme="minorHAnsi" w:hAnsi="Times New Roman" w:cs="Times New Roman"/>
          <w:sz w:val="26"/>
          <w:szCs w:val="26"/>
          <w:lang w:eastAsia="en-US"/>
        </w:rPr>
        <w:t>Хольском</w:t>
      </w:r>
      <w:proofErr w:type="spellEnd"/>
      <w:r w:rsidR="008D4FE1">
        <w:rPr>
          <w:rFonts w:ascii="Times New Roman" w:eastAsiaTheme="minorHAnsi" w:hAnsi="Times New Roman" w:cs="Times New Roman"/>
          <w:sz w:val="26"/>
          <w:szCs w:val="26"/>
          <w:lang w:eastAsia="en-US"/>
        </w:rPr>
        <w:t xml:space="preserve"> </w:t>
      </w:r>
      <w:r w:rsidR="008D4FE1">
        <w:rPr>
          <w:rFonts w:ascii="Times New Roman" w:eastAsiaTheme="minorHAnsi" w:hAnsi="Times New Roman" w:cs="Times New Roman"/>
          <w:sz w:val="26"/>
          <w:szCs w:val="26"/>
          <w:lang w:eastAsia="en-US"/>
        </w:rPr>
        <w:t xml:space="preserve">(9167,6 руб.), </w:t>
      </w:r>
      <w:proofErr w:type="spellStart"/>
      <w:r w:rsidR="00FD3B3B">
        <w:rPr>
          <w:rFonts w:ascii="Times New Roman" w:eastAsiaTheme="minorHAnsi" w:hAnsi="Times New Roman" w:cs="Times New Roman"/>
          <w:sz w:val="26"/>
          <w:szCs w:val="26"/>
          <w:lang w:eastAsia="en-US"/>
        </w:rPr>
        <w:t>Сут</w:t>
      </w:r>
      <w:proofErr w:type="spellEnd"/>
      <w:r w:rsidR="00FD3B3B">
        <w:rPr>
          <w:rFonts w:ascii="Times New Roman" w:eastAsiaTheme="minorHAnsi" w:hAnsi="Times New Roman" w:cs="Times New Roman"/>
          <w:sz w:val="26"/>
          <w:szCs w:val="26"/>
          <w:lang w:eastAsia="en-US"/>
        </w:rPr>
        <w:t xml:space="preserve"> – </w:t>
      </w:r>
      <w:proofErr w:type="spellStart"/>
      <w:r w:rsidR="00FD3B3B">
        <w:rPr>
          <w:rFonts w:ascii="Times New Roman" w:eastAsiaTheme="minorHAnsi" w:hAnsi="Times New Roman" w:cs="Times New Roman"/>
          <w:sz w:val="26"/>
          <w:szCs w:val="26"/>
          <w:lang w:eastAsia="en-US"/>
        </w:rPr>
        <w:t>Хольском</w:t>
      </w:r>
      <w:proofErr w:type="spellEnd"/>
      <w:r w:rsidR="00FD3B3B">
        <w:rPr>
          <w:rFonts w:ascii="Times New Roman" w:eastAsiaTheme="minorHAnsi" w:hAnsi="Times New Roman" w:cs="Times New Roman"/>
          <w:sz w:val="26"/>
          <w:szCs w:val="26"/>
          <w:lang w:eastAsia="en-US"/>
        </w:rPr>
        <w:t xml:space="preserve"> (12003 руб.</w:t>
      </w:r>
      <w:proofErr w:type="gramStart"/>
      <w:r w:rsidR="00FD3B3B">
        <w:rPr>
          <w:rFonts w:ascii="Times New Roman" w:eastAsiaTheme="minorHAnsi" w:hAnsi="Times New Roman" w:cs="Times New Roman"/>
          <w:sz w:val="26"/>
          <w:szCs w:val="26"/>
          <w:lang w:eastAsia="en-US"/>
        </w:rPr>
        <w:t xml:space="preserve">), </w:t>
      </w:r>
      <w:r w:rsidR="00FD3B3B">
        <w:rPr>
          <w:rFonts w:ascii="Times New Roman" w:eastAsiaTheme="minorHAnsi" w:hAnsi="Times New Roman" w:cs="Times New Roman"/>
          <w:sz w:val="26"/>
          <w:szCs w:val="26"/>
          <w:lang w:eastAsia="en-US"/>
        </w:rPr>
        <w:t xml:space="preserve"> </w:t>
      </w:r>
      <w:proofErr w:type="spellStart"/>
      <w:r w:rsidR="00FD3B3B">
        <w:rPr>
          <w:rFonts w:ascii="Times New Roman" w:eastAsiaTheme="minorHAnsi" w:hAnsi="Times New Roman" w:cs="Times New Roman"/>
          <w:sz w:val="26"/>
          <w:szCs w:val="26"/>
          <w:lang w:eastAsia="en-US"/>
        </w:rPr>
        <w:t>Тандинском</w:t>
      </w:r>
      <w:proofErr w:type="spellEnd"/>
      <w:proofErr w:type="gramEnd"/>
      <w:r w:rsidR="00FD3B3B">
        <w:rPr>
          <w:rFonts w:ascii="Times New Roman" w:eastAsiaTheme="minorHAnsi" w:hAnsi="Times New Roman" w:cs="Times New Roman"/>
          <w:sz w:val="26"/>
          <w:szCs w:val="26"/>
          <w:lang w:eastAsia="en-US"/>
        </w:rPr>
        <w:t xml:space="preserve"> (12659 руб.), </w:t>
      </w:r>
      <w:proofErr w:type="spellStart"/>
      <w:r>
        <w:rPr>
          <w:rFonts w:ascii="Times New Roman" w:eastAsiaTheme="minorHAnsi" w:hAnsi="Times New Roman" w:cs="Times New Roman"/>
          <w:sz w:val="26"/>
          <w:szCs w:val="26"/>
          <w:lang w:eastAsia="en-US"/>
        </w:rPr>
        <w:t>Кызылском</w:t>
      </w:r>
      <w:proofErr w:type="spellEnd"/>
      <w:r>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(12728,7 руб.), </w:t>
      </w:r>
      <w:r w:rsidR="00FD3B3B">
        <w:rPr>
          <w:rFonts w:ascii="Times New Roman" w:eastAsiaTheme="minorHAnsi" w:hAnsi="Times New Roman" w:cs="Times New Roman"/>
          <w:sz w:val="26"/>
          <w:szCs w:val="26"/>
          <w:lang w:eastAsia="en-US"/>
        </w:rPr>
        <w:t xml:space="preserve">Пий – </w:t>
      </w:r>
      <w:proofErr w:type="spellStart"/>
      <w:r w:rsidR="00FD3B3B">
        <w:rPr>
          <w:rFonts w:ascii="Times New Roman" w:eastAsiaTheme="minorHAnsi" w:hAnsi="Times New Roman" w:cs="Times New Roman"/>
          <w:sz w:val="26"/>
          <w:szCs w:val="26"/>
          <w:lang w:eastAsia="en-US"/>
        </w:rPr>
        <w:t>Хемском</w:t>
      </w:r>
      <w:proofErr w:type="spellEnd"/>
      <w:r w:rsidR="00FD3B3B">
        <w:rPr>
          <w:rFonts w:ascii="Times New Roman" w:eastAsiaTheme="minorHAnsi" w:hAnsi="Times New Roman" w:cs="Times New Roman"/>
          <w:sz w:val="26"/>
          <w:szCs w:val="26"/>
          <w:lang w:eastAsia="en-US"/>
        </w:rPr>
        <w:t xml:space="preserve"> (13081 руб.), </w:t>
      </w:r>
      <w:r w:rsidR="00FD3B3B">
        <w:rPr>
          <w:rFonts w:ascii="Times New Roman" w:eastAsiaTheme="minorHAnsi" w:hAnsi="Times New Roman" w:cs="Times New Roman"/>
          <w:sz w:val="26"/>
          <w:szCs w:val="26"/>
          <w:lang w:eastAsia="en-US"/>
        </w:rPr>
        <w:t xml:space="preserve"> </w:t>
      </w:r>
      <w:proofErr w:type="spellStart"/>
      <w:r>
        <w:rPr>
          <w:rFonts w:ascii="Times New Roman" w:eastAsiaTheme="minorHAnsi" w:hAnsi="Times New Roman" w:cs="Times New Roman"/>
          <w:sz w:val="26"/>
          <w:szCs w:val="26"/>
          <w:lang w:eastAsia="en-US"/>
        </w:rPr>
        <w:t>Овюрско</w:t>
      </w:r>
      <w:r>
        <w:rPr>
          <w:rFonts w:ascii="Times New Roman" w:eastAsiaTheme="minorHAnsi" w:hAnsi="Times New Roman" w:cs="Times New Roman"/>
          <w:sz w:val="26"/>
          <w:szCs w:val="26"/>
          <w:lang w:eastAsia="en-US"/>
        </w:rPr>
        <w:t>м</w:t>
      </w:r>
      <w:proofErr w:type="spellEnd"/>
      <w:r>
        <w:rPr>
          <w:rFonts w:ascii="Times New Roman" w:eastAsiaTheme="minorHAnsi" w:hAnsi="Times New Roman" w:cs="Times New Roman"/>
          <w:sz w:val="26"/>
          <w:szCs w:val="26"/>
          <w:lang w:eastAsia="en-US"/>
        </w:rPr>
        <w:t xml:space="preserve"> (13082,9 руб.), </w:t>
      </w:r>
      <w:proofErr w:type="spellStart"/>
      <w:r w:rsidR="008D4FE1">
        <w:rPr>
          <w:rFonts w:ascii="Times New Roman" w:eastAsiaTheme="minorHAnsi" w:hAnsi="Times New Roman" w:cs="Times New Roman"/>
          <w:sz w:val="26"/>
          <w:szCs w:val="26"/>
          <w:lang w:eastAsia="en-US"/>
        </w:rPr>
        <w:t>Чеди</w:t>
      </w:r>
      <w:proofErr w:type="spellEnd"/>
      <w:r w:rsidR="008D4FE1">
        <w:rPr>
          <w:rFonts w:ascii="Times New Roman" w:eastAsiaTheme="minorHAnsi" w:hAnsi="Times New Roman" w:cs="Times New Roman"/>
          <w:sz w:val="26"/>
          <w:szCs w:val="26"/>
          <w:lang w:eastAsia="en-US"/>
        </w:rPr>
        <w:t xml:space="preserve"> – </w:t>
      </w:r>
      <w:proofErr w:type="spellStart"/>
      <w:r w:rsidR="008D4FE1">
        <w:rPr>
          <w:rFonts w:ascii="Times New Roman" w:eastAsiaTheme="minorHAnsi" w:hAnsi="Times New Roman" w:cs="Times New Roman"/>
          <w:sz w:val="26"/>
          <w:szCs w:val="26"/>
          <w:lang w:eastAsia="en-US"/>
        </w:rPr>
        <w:t>Хольском</w:t>
      </w:r>
      <w:proofErr w:type="spellEnd"/>
      <w:r w:rsidR="008D4FE1">
        <w:rPr>
          <w:rFonts w:ascii="Times New Roman" w:eastAsiaTheme="minorHAnsi" w:hAnsi="Times New Roman" w:cs="Times New Roman"/>
          <w:sz w:val="26"/>
          <w:szCs w:val="26"/>
          <w:lang w:eastAsia="en-US"/>
        </w:rPr>
        <w:t xml:space="preserve"> (13196 руб.), </w:t>
      </w:r>
      <w:proofErr w:type="spellStart"/>
      <w:r>
        <w:rPr>
          <w:rFonts w:ascii="Times New Roman" w:eastAsiaTheme="minorHAnsi" w:hAnsi="Times New Roman" w:cs="Times New Roman"/>
          <w:sz w:val="26"/>
          <w:szCs w:val="26"/>
          <w:lang w:eastAsia="en-US"/>
        </w:rPr>
        <w:t>Дзун</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Хемчикском</w:t>
      </w:r>
      <w:proofErr w:type="spellEnd"/>
      <w:r>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(13343,3 </w:t>
      </w:r>
      <w:r>
        <w:rPr>
          <w:rFonts w:ascii="Times New Roman" w:eastAsiaTheme="minorHAnsi" w:hAnsi="Times New Roman" w:cs="Times New Roman"/>
          <w:sz w:val="26"/>
          <w:szCs w:val="26"/>
          <w:lang w:eastAsia="en-US"/>
        </w:rPr>
        <w:lastRenderedPageBreak/>
        <w:t xml:space="preserve">руб.), </w:t>
      </w:r>
      <w:proofErr w:type="spellStart"/>
      <w:r w:rsidR="008D4FE1">
        <w:rPr>
          <w:rFonts w:ascii="Times New Roman" w:eastAsiaTheme="minorHAnsi" w:hAnsi="Times New Roman" w:cs="Times New Roman"/>
          <w:sz w:val="26"/>
          <w:szCs w:val="26"/>
          <w:lang w:eastAsia="en-US"/>
        </w:rPr>
        <w:t>Эрзинском</w:t>
      </w:r>
      <w:proofErr w:type="spellEnd"/>
      <w:r w:rsidR="008D4FE1">
        <w:rPr>
          <w:rFonts w:ascii="Times New Roman" w:eastAsiaTheme="minorHAnsi" w:hAnsi="Times New Roman" w:cs="Times New Roman"/>
          <w:sz w:val="26"/>
          <w:szCs w:val="26"/>
          <w:lang w:eastAsia="en-US"/>
        </w:rPr>
        <w:t xml:space="preserve"> (13709 руб.), </w:t>
      </w:r>
      <w:r>
        <w:rPr>
          <w:rFonts w:ascii="Times New Roman" w:eastAsiaTheme="minorHAnsi" w:hAnsi="Times New Roman" w:cs="Times New Roman"/>
          <w:sz w:val="26"/>
          <w:szCs w:val="26"/>
          <w:lang w:eastAsia="en-US"/>
        </w:rPr>
        <w:t xml:space="preserve">Бай – </w:t>
      </w:r>
      <w:proofErr w:type="spellStart"/>
      <w:r>
        <w:rPr>
          <w:rFonts w:ascii="Times New Roman" w:eastAsiaTheme="minorHAnsi" w:hAnsi="Times New Roman" w:cs="Times New Roman"/>
          <w:sz w:val="26"/>
          <w:szCs w:val="26"/>
          <w:lang w:eastAsia="en-US"/>
        </w:rPr>
        <w:t>Тайгинском</w:t>
      </w:r>
      <w:proofErr w:type="spellEnd"/>
      <w:r>
        <w:rPr>
          <w:rFonts w:ascii="Times New Roman" w:eastAsiaTheme="minorHAnsi" w:hAnsi="Times New Roman" w:cs="Times New Roman"/>
          <w:sz w:val="26"/>
          <w:szCs w:val="26"/>
          <w:lang w:eastAsia="en-US"/>
        </w:rPr>
        <w:t xml:space="preserve"> (15138,3 руб.), </w:t>
      </w:r>
      <w:proofErr w:type="spellStart"/>
      <w:r>
        <w:rPr>
          <w:rFonts w:ascii="Times New Roman" w:eastAsiaTheme="minorHAnsi" w:hAnsi="Times New Roman" w:cs="Times New Roman"/>
          <w:sz w:val="26"/>
          <w:szCs w:val="26"/>
          <w:lang w:eastAsia="en-US"/>
        </w:rPr>
        <w:t>Каа</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(15015,2 руб.), </w:t>
      </w:r>
      <w:proofErr w:type="spellStart"/>
      <w:r w:rsidR="008D4FE1">
        <w:rPr>
          <w:rFonts w:ascii="Times New Roman" w:eastAsiaTheme="minorHAnsi" w:hAnsi="Times New Roman" w:cs="Times New Roman"/>
          <w:sz w:val="26"/>
          <w:szCs w:val="26"/>
          <w:lang w:eastAsia="en-US"/>
        </w:rPr>
        <w:t>Улуг</w:t>
      </w:r>
      <w:proofErr w:type="spellEnd"/>
      <w:r w:rsidR="008D4FE1">
        <w:rPr>
          <w:rFonts w:ascii="Times New Roman" w:eastAsiaTheme="minorHAnsi" w:hAnsi="Times New Roman" w:cs="Times New Roman"/>
          <w:sz w:val="26"/>
          <w:szCs w:val="26"/>
          <w:lang w:eastAsia="en-US"/>
        </w:rPr>
        <w:t xml:space="preserve"> – </w:t>
      </w:r>
      <w:proofErr w:type="spellStart"/>
      <w:r w:rsidR="008D4FE1">
        <w:rPr>
          <w:rFonts w:ascii="Times New Roman" w:eastAsiaTheme="minorHAnsi" w:hAnsi="Times New Roman" w:cs="Times New Roman"/>
          <w:sz w:val="26"/>
          <w:szCs w:val="26"/>
          <w:lang w:eastAsia="en-US"/>
        </w:rPr>
        <w:t>Хемском</w:t>
      </w:r>
      <w:proofErr w:type="spellEnd"/>
      <w:r w:rsidR="008D4FE1">
        <w:rPr>
          <w:rFonts w:ascii="Times New Roman" w:eastAsiaTheme="minorHAnsi" w:hAnsi="Times New Roman" w:cs="Times New Roman"/>
          <w:sz w:val="26"/>
          <w:szCs w:val="26"/>
          <w:lang w:eastAsia="en-US"/>
        </w:rPr>
        <w:t xml:space="preserve"> (15237 руб.) му</w:t>
      </w:r>
      <w:r>
        <w:rPr>
          <w:rFonts w:ascii="Times New Roman" w:eastAsiaTheme="minorHAnsi" w:hAnsi="Times New Roman" w:cs="Times New Roman"/>
          <w:sz w:val="26"/>
          <w:szCs w:val="26"/>
          <w:lang w:eastAsia="en-US"/>
        </w:rPr>
        <w:t xml:space="preserve">ниципальных районах. </w:t>
      </w:r>
    </w:p>
    <w:p w:rsidR="00467406" w:rsidRPr="00DB2360" w:rsidRDefault="00467406" w:rsidP="00467406">
      <w:pPr>
        <w:shd w:val="clear" w:color="auto" w:fill="FFFFFF" w:themeFill="background1"/>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6 муниципальных районах средняя заработная плата выше чем </w:t>
      </w:r>
      <w:r w:rsidR="008D4FE1">
        <w:rPr>
          <w:rFonts w:ascii="Times New Roman" w:eastAsiaTheme="minorHAnsi" w:hAnsi="Times New Roman" w:cs="Times New Roman"/>
          <w:sz w:val="26"/>
          <w:szCs w:val="26"/>
          <w:lang w:eastAsia="en-US"/>
        </w:rPr>
        <w:t>15794,9</w:t>
      </w:r>
      <w:r>
        <w:rPr>
          <w:rFonts w:ascii="Times New Roman" w:eastAsiaTheme="minorHAnsi" w:hAnsi="Times New Roman" w:cs="Times New Roman"/>
          <w:sz w:val="26"/>
          <w:szCs w:val="26"/>
          <w:lang w:eastAsia="en-US"/>
        </w:rPr>
        <w:t xml:space="preserve"> рубля и варьируется в диапазоне от </w:t>
      </w:r>
      <w:r w:rsidR="008D4FE1">
        <w:rPr>
          <w:rFonts w:ascii="Times New Roman" w:eastAsiaTheme="minorHAnsi" w:hAnsi="Times New Roman" w:cs="Times New Roman"/>
          <w:sz w:val="26"/>
          <w:szCs w:val="26"/>
          <w:lang w:eastAsia="en-US"/>
        </w:rPr>
        <w:t>16403</w:t>
      </w:r>
      <w:r>
        <w:rPr>
          <w:rFonts w:ascii="Times New Roman" w:eastAsiaTheme="minorHAnsi" w:hAnsi="Times New Roman" w:cs="Times New Roman"/>
          <w:sz w:val="26"/>
          <w:szCs w:val="26"/>
          <w:lang w:eastAsia="en-US"/>
        </w:rPr>
        <w:t xml:space="preserve"> </w:t>
      </w:r>
      <w:r w:rsidR="008D4FE1">
        <w:rPr>
          <w:rFonts w:ascii="Times New Roman" w:eastAsiaTheme="minorHAnsi" w:hAnsi="Times New Roman" w:cs="Times New Roman"/>
          <w:sz w:val="26"/>
          <w:szCs w:val="26"/>
          <w:lang w:eastAsia="en-US"/>
        </w:rPr>
        <w:t xml:space="preserve">рубля (Тес - </w:t>
      </w:r>
      <w:proofErr w:type="spellStart"/>
      <w:r w:rsidR="008D4FE1">
        <w:rPr>
          <w:rFonts w:ascii="Times New Roman" w:eastAsiaTheme="minorHAnsi" w:hAnsi="Times New Roman" w:cs="Times New Roman"/>
          <w:sz w:val="26"/>
          <w:szCs w:val="26"/>
          <w:lang w:eastAsia="en-US"/>
        </w:rPr>
        <w:t>Хемском</w:t>
      </w:r>
      <w:proofErr w:type="spellEnd"/>
      <w:r>
        <w:rPr>
          <w:rFonts w:ascii="Times New Roman" w:eastAsiaTheme="minorHAnsi" w:hAnsi="Times New Roman" w:cs="Times New Roman"/>
          <w:sz w:val="26"/>
          <w:szCs w:val="26"/>
          <w:lang w:eastAsia="en-US"/>
        </w:rPr>
        <w:t xml:space="preserve">) до </w:t>
      </w:r>
      <w:r w:rsidR="008D4FE1">
        <w:rPr>
          <w:rFonts w:ascii="Times New Roman" w:eastAsiaTheme="minorHAnsi" w:hAnsi="Times New Roman" w:cs="Times New Roman"/>
          <w:sz w:val="26"/>
          <w:szCs w:val="26"/>
          <w:lang w:eastAsia="en-US"/>
        </w:rPr>
        <w:t xml:space="preserve">17580,8 </w:t>
      </w:r>
      <w:r>
        <w:rPr>
          <w:rFonts w:ascii="Times New Roman" w:eastAsiaTheme="minorHAnsi" w:hAnsi="Times New Roman" w:cs="Times New Roman"/>
          <w:sz w:val="26"/>
          <w:szCs w:val="26"/>
          <w:lang w:eastAsia="en-US"/>
        </w:rPr>
        <w:t>рублей (</w:t>
      </w:r>
      <w:proofErr w:type="spellStart"/>
      <w:r>
        <w:rPr>
          <w:rFonts w:ascii="Times New Roman" w:eastAsiaTheme="minorHAnsi" w:hAnsi="Times New Roman" w:cs="Times New Roman"/>
          <w:sz w:val="26"/>
          <w:szCs w:val="26"/>
          <w:lang w:eastAsia="en-US"/>
        </w:rPr>
        <w:t>Монгун</w:t>
      </w:r>
      <w:proofErr w:type="spellEnd"/>
      <w:r>
        <w:rPr>
          <w:rFonts w:ascii="Times New Roman" w:eastAsiaTheme="minorHAnsi" w:hAnsi="Times New Roman" w:cs="Times New Roman"/>
          <w:sz w:val="26"/>
          <w:szCs w:val="26"/>
          <w:lang w:eastAsia="en-US"/>
        </w:rPr>
        <w:t xml:space="preserve"> – </w:t>
      </w:r>
      <w:proofErr w:type="spellStart"/>
      <w:r>
        <w:rPr>
          <w:rFonts w:ascii="Times New Roman" w:eastAsiaTheme="minorHAnsi" w:hAnsi="Times New Roman" w:cs="Times New Roman"/>
          <w:sz w:val="26"/>
          <w:szCs w:val="26"/>
          <w:lang w:eastAsia="en-US"/>
        </w:rPr>
        <w:t>Тайгинском</w:t>
      </w:r>
      <w:proofErr w:type="spellEnd"/>
      <w:r>
        <w:rPr>
          <w:rFonts w:ascii="Times New Roman" w:eastAsiaTheme="minorHAnsi" w:hAnsi="Times New Roman" w:cs="Times New Roman"/>
          <w:sz w:val="26"/>
          <w:szCs w:val="26"/>
          <w:lang w:eastAsia="en-US"/>
        </w:rPr>
        <w:t xml:space="preserve">).  </w:t>
      </w:r>
    </w:p>
    <w:p w:rsidR="0015226D" w:rsidRDefault="0015226D" w:rsidP="0015226D">
      <w:pPr>
        <w:pStyle w:val="a6"/>
        <w:ind w:left="0" w:firstLine="709"/>
        <w:jc w:val="both"/>
        <w:rPr>
          <w:i/>
          <w:sz w:val="24"/>
          <w:szCs w:val="24"/>
        </w:rPr>
      </w:pPr>
      <w:r w:rsidRPr="00A05A70">
        <w:rPr>
          <w:i/>
          <w:sz w:val="24"/>
          <w:szCs w:val="24"/>
        </w:rPr>
        <w:t xml:space="preserve">По уровню зарплаты работников данной категории </w:t>
      </w:r>
      <w:r>
        <w:rPr>
          <w:i/>
          <w:sz w:val="24"/>
          <w:szCs w:val="24"/>
        </w:rPr>
        <w:t>р</w:t>
      </w:r>
      <w:r w:rsidRPr="00A05A70">
        <w:rPr>
          <w:i/>
          <w:sz w:val="24"/>
          <w:szCs w:val="24"/>
        </w:rPr>
        <w:t xml:space="preserve">еспублика занимает </w:t>
      </w:r>
      <w:r w:rsidR="00073833">
        <w:rPr>
          <w:i/>
          <w:sz w:val="24"/>
          <w:szCs w:val="24"/>
        </w:rPr>
        <w:t>6</w:t>
      </w:r>
      <w:r w:rsidRPr="00A05A70">
        <w:rPr>
          <w:i/>
          <w:sz w:val="24"/>
          <w:szCs w:val="24"/>
        </w:rPr>
        <w:t xml:space="preserve"> место среди регионов СФО, заработная плата ниже чем в республике отмечено в: </w:t>
      </w:r>
      <w:r w:rsidR="00073833">
        <w:rPr>
          <w:i/>
          <w:sz w:val="24"/>
          <w:szCs w:val="24"/>
        </w:rPr>
        <w:t xml:space="preserve">Республике Хакасия (15519 руб.), Кемеровской области (14646 руб.), </w:t>
      </w:r>
      <w:r w:rsidRPr="00A05A70">
        <w:rPr>
          <w:i/>
          <w:color w:val="000000"/>
          <w:sz w:val="24"/>
          <w:szCs w:val="24"/>
        </w:rPr>
        <w:t>Забайкальском крае (</w:t>
      </w:r>
      <w:r w:rsidR="00073833">
        <w:rPr>
          <w:i/>
          <w:color w:val="000000"/>
          <w:sz w:val="24"/>
          <w:szCs w:val="24"/>
        </w:rPr>
        <w:t>13652</w:t>
      </w:r>
      <w:r w:rsidRPr="00A05A70">
        <w:rPr>
          <w:i/>
          <w:color w:val="000000"/>
          <w:sz w:val="24"/>
          <w:szCs w:val="24"/>
        </w:rPr>
        <w:t xml:space="preserve"> руб.), </w:t>
      </w:r>
      <w:r w:rsidRPr="00A05A70">
        <w:rPr>
          <w:i/>
          <w:sz w:val="24"/>
          <w:szCs w:val="24"/>
        </w:rPr>
        <w:t>Республике Алтай (</w:t>
      </w:r>
      <w:r w:rsidR="00073833">
        <w:rPr>
          <w:i/>
          <w:sz w:val="24"/>
          <w:szCs w:val="24"/>
        </w:rPr>
        <w:t>12393</w:t>
      </w:r>
      <w:r w:rsidRPr="00A05A70">
        <w:rPr>
          <w:i/>
          <w:sz w:val="24"/>
          <w:szCs w:val="24"/>
        </w:rPr>
        <w:t xml:space="preserve"> руб.), Омской области (</w:t>
      </w:r>
      <w:r w:rsidR="00073833">
        <w:rPr>
          <w:i/>
          <w:sz w:val="24"/>
          <w:szCs w:val="24"/>
        </w:rPr>
        <w:t>12093</w:t>
      </w:r>
      <w:r w:rsidRPr="00A05A70">
        <w:rPr>
          <w:i/>
          <w:sz w:val="24"/>
          <w:szCs w:val="24"/>
        </w:rPr>
        <w:t xml:space="preserve"> руб.) и Алтайском крае (1</w:t>
      </w:r>
      <w:r w:rsidR="00073833">
        <w:rPr>
          <w:i/>
          <w:sz w:val="24"/>
          <w:szCs w:val="24"/>
        </w:rPr>
        <w:t>1006</w:t>
      </w:r>
      <w:r w:rsidRPr="00A05A70">
        <w:rPr>
          <w:i/>
          <w:sz w:val="24"/>
          <w:szCs w:val="24"/>
        </w:rPr>
        <w:t> руб.).</w:t>
      </w:r>
    </w:p>
    <w:p w:rsidR="00300F74" w:rsidRDefault="00300F74" w:rsidP="00300F74">
      <w:pPr>
        <w:spacing w:after="0" w:line="240" w:lineRule="auto"/>
        <w:ind w:firstLine="567"/>
        <w:jc w:val="both"/>
        <w:rPr>
          <w:rFonts w:ascii="Times New Roman" w:hAnsi="Times New Roman" w:cs="Times New Roman"/>
          <w:i/>
          <w:sz w:val="12"/>
          <w:szCs w:val="12"/>
        </w:rPr>
      </w:pPr>
    </w:p>
    <w:p w:rsidR="00A170FD" w:rsidRPr="004D5825" w:rsidRDefault="00A170FD" w:rsidP="00300F74">
      <w:pPr>
        <w:spacing w:after="0" w:line="240" w:lineRule="auto"/>
        <w:ind w:firstLine="567"/>
        <w:jc w:val="both"/>
        <w:rPr>
          <w:rFonts w:ascii="Times New Roman" w:hAnsi="Times New Roman" w:cs="Times New Roman"/>
          <w:i/>
          <w:sz w:val="12"/>
          <w:szCs w:val="12"/>
        </w:rPr>
      </w:pPr>
    </w:p>
    <w:p w:rsidR="00300F74" w:rsidRPr="0040172B" w:rsidRDefault="00300F74" w:rsidP="00300F74">
      <w:pPr>
        <w:spacing w:before="100" w:beforeAutospacing="1" w:after="100" w:afterAutospacing="1" w:line="240" w:lineRule="auto"/>
        <w:jc w:val="center"/>
        <w:rPr>
          <w:rFonts w:ascii="Times New Roman" w:eastAsia="Times New Roman" w:hAnsi="Times New Roman" w:cs="Times New Roman"/>
          <w:b/>
          <w:i/>
          <w:color w:val="000000"/>
          <w:sz w:val="26"/>
          <w:szCs w:val="26"/>
        </w:rPr>
      </w:pPr>
      <w:r w:rsidRPr="0040172B">
        <w:rPr>
          <w:rFonts w:ascii="Times New Roman" w:eastAsia="Times New Roman" w:hAnsi="Times New Roman" w:cs="Times New Roman"/>
          <w:b/>
          <w:i/>
          <w:color w:val="000000"/>
          <w:sz w:val="26"/>
          <w:szCs w:val="26"/>
        </w:rPr>
        <w:t>Основн</w:t>
      </w:r>
      <w:r>
        <w:rPr>
          <w:rFonts w:ascii="Times New Roman" w:eastAsia="Times New Roman" w:hAnsi="Times New Roman" w:cs="Times New Roman"/>
          <w:b/>
          <w:i/>
          <w:color w:val="000000"/>
          <w:sz w:val="26"/>
          <w:szCs w:val="26"/>
        </w:rPr>
        <w:t>ые</w:t>
      </w:r>
      <w:r w:rsidRPr="0040172B">
        <w:rPr>
          <w:rFonts w:ascii="Times New Roman" w:eastAsia="Times New Roman" w:hAnsi="Times New Roman" w:cs="Times New Roman"/>
          <w:b/>
          <w:i/>
          <w:color w:val="000000"/>
          <w:sz w:val="26"/>
          <w:szCs w:val="26"/>
        </w:rPr>
        <w:t xml:space="preserve"> задач</w:t>
      </w:r>
      <w:r>
        <w:rPr>
          <w:rFonts w:ascii="Times New Roman" w:eastAsia="Times New Roman" w:hAnsi="Times New Roman" w:cs="Times New Roman"/>
          <w:b/>
          <w:i/>
          <w:color w:val="000000"/>
          <w:sz w:val="26"/>
          <w:szCs w:val="26"/>
        </w:rPr>
        <w:t>и</w:t>
      </w:r>
      <w:r w:rsidRPr="0040172B">
        <w:rPr>
          <w:rFonts w:ascii="Times New Roman" w:eastAsia="Times New Roman" w:hAnsi="Times New Roman" w:cs="Times New Roman"/>
          <w:b/>
          <w:i/>
          <w:color w:val="000000"/>
          <w:sz w:val="26"/>
          <w:szCs w:val="26"/>
        </w:rPr>
        <w:t xml:space="preserve"> на 2016 год:</w:t>
      </w:r>
    </w:p>
    <w:p w:rsidR="00B64DF8" w:rsidRPr="00B64DF8" w:rsidRDefault="00B64DF8" w:rsidP="00B64DF8">
      <w:pPr>
        <w:numPr>
          <w:ilvl w:val="0"/>
          <w:numId w:val="1"/>
        </w:numPr>
        <w:tabs>
          <w:tab w:val="left" w:pos="567"/>
          <w:tab w:val="left" w:pos="1416"/>
          <w:tab w:val="left" w:pos="2124"/>
          <w:tab w:val="left" w:pos="2832"/>
          <w:tab w:val="left" w:pos="3720"/>
        </w:tabs>
        <w:spacing w:after="0" w:line="240" w:lineRule="auto"/>
        <w:ind w:left="0" w:right="-58" w:firstLine="567"/>
        <w:contextualSpacing/>
        <w:jc w:val="both"/>
        <w:rPr>
          <w:rFonts w:ascii="Times New Roman" w:hAnsi="Times New Roman" w:cs="Times New Roman"/>
          <w:color w:val="000000"/>
          <w:sz w:val="26"/>
          <w:szCs w:val="26"/>
        </w:rPr>
      </w:pPr>
      <w:r w:rsidRPr="00B64DF8">
        <w:rPr>
          <w:rFonts w:ascii="Times New Roman" w:hAnsi="Times New Roman" w:cs="Times New Roman"/>
          <w:color w:val="000000"/>
          <w:sz w:val="26"/>
          <w:szCs w:val="26"/>
        </w:rPr>
        <w:t xml:space="preserve">Корректировка планов мероприятий («дорожных карт»), </w:t>
      </w:r>
      <w:r w:rsidRPr="00B64DF8">
        <w:rPr>
          <w:rFonts w:ascii="Times New Roman" w:hAnsi="Times New Roman" w:cs="Times New Roman"/>
          <w:sz w:val="26"/>
          <w:szCs w:val="26"/>
        </w:rPr>
        <w:t>касающихся изменений в отраслях социальной сферы;</w:t>
      </w:r>
    </w:p>
    <w:p w:rsidR="00B64DF8" w:rsidRPr="00B64DF8" w:rsidRDefault="00B64DF8" w:rsidP="00B64DF8">
      <w:pPr>
        <w:numPr>
          <w:ilvl w:val="0"/>
          <w:numId w:val="1"/>
        </w:numPr>
        <w:spacing w:after="0" w:line="240" w:lineRule="auto"/>
        <w:ind w:left="0" w:firstLine="540"/>
        <w:contextualSpacing/>
        <w:jc w:val="both"/>
        <w:rPr>
          <w:rFonts w:ascii="Times New Roman" w:hAnsi="Times New Roman" w:cs="Times New Roman"/>
          <w:sz w:val="26"/>
          <w:szCs w:val="26"/>
        </w:rPr>
      </w:pPr>
      <w:r w:rsidRPr="00B64DF8">
        <w:rPr>
          <w:rFonts w:ascii="Times New Roman" w:hAnsi="Times New Roman" w:cs="Times New Roman"/>
          <w:sz w:val="26"/>
          <w:szCs w:val="26"/>
        </w:rPr>
        <w:t>Реализация программы поэтапного совершенствования системы оплаты труда при оказании государственных (муниципальных) услуг;</w:t>
      </w:r>
    </w:p>
    <w:p w:rsidR="00B64DF8" w:rsidRPr="00B64DF8" w:rsidRDefault="00B64DF8" w:rsidP="00B64DF8">
      <w:pPr>
        <w:numPr>
          <w:ilvl w:val="0"/>
          <w:numId w:val="1"/>
        </w:numPr>
        <w:tabs>
          <w:tab w:val="left" w:pos="708"/>
          <w:tab w:val="left" w:pos="1416"/>
          <w:tab w:val="left" w:pos="2124"/>
          <w:tab w:val="left" w:pos="2832"/>
          <w:tab w:val="left" w:pos="3720"/>
        </w:tabs>
        <w:spacing w:after="0" w:line="240" w:lineRule="auto"/>
        <w:ind w:left="0" w:right="-58" w:firstLine="567"/>
        <w:contextualSpacing/>
        <w:jc w:val="both"/>
        <w:rPr>
          <w:rFonts w:ascii="Times New Roman" w:hAnsi="Times New Roman" w:cs="Times New Roman"/>
          <w:color w:val="000000"/>
          <w:sz w:val="26"/>
          <w:szCs w:val="26"/>
        </w:rPr>
      </w:pPr>
      <w:r w:rsidRPr="00B64DF8">
        <w:rPr>
          <w:rFonts w:ascii="Times New Roman" w:hAnsi="Times New Roman" w:cs="Times New Roman"/>
          <w:color w:val="000000"/>
          <w:sz w:val="26"/>
          <w:szCs w:val="26"/>
        </w:rPr>
        <w:t xml:space="preserve">Достижение целевых показателей уровня средней заработной платы отдельных категорий работников, определенных Указами от 7 мая 2012 г. № 597, от </w:t>
      </w:r>
      <w:r w:rsidRPr="00B64DF8">
        <w:rPr>
          <w:rFonts w:ascii="Times New Roman" w:eastAsiaTheme="minorHAnsi" w:hAnsi="Times New Roman" w:cs="Times New Roman"/>
          <w:sz w:val="26"/>
          <w:szCs w:val="26"/>
        </w:rPr>
        <w:t>01 июня 2012 г. № 761, от 28 декабря 2012 г. № 1688;</w:t>
      </w:r>
    </w:p>
    <w:p w:rsidR="00B64DF8" w:rsidRPr="00B64DF8" w:rsidRDefault="00B64DF8" w:rsidP="00B64DF8">
      <w:pPr>
        <w:numPr>
          <w:ilvl w:val="0"/>
          <w:numId w:val="1"/>
        </w:numPr>
        <w:tabs>
          <w:tab w:val="left" w:pos="567"/>
          <w:tab w:val="left" w:pos="708"/>
          <w:tab w:val="left" w:pos="1416"/>
          <w:tab w:val="left" w:pos="2124"/>
          <w:tab w:val="left" w:pos="2832"/>
          <w:tab w:val="left" w:pos="3720"/>
        </w:tabs>
        <w:spacing w:after="0" w:line="240" w:lineRule="auto"/>
        <w:ind w:left="0" w:right="-58" w:firstLine="540"/>
        <w:contextualSpacing/>
        <w:jc w:val="both"/>
        <w:rPr>
          <w:rFonts w:ascii="Times New Roman" w:hAnsi="Times New Roman" w:cs="Times New Roman"/>
          <w:i/>
          <w:sz w:val="26"/>
          <w:szCs w:val="26"/>
        </w:rPr>
      </w:pPr>
      <w:r w:rsidRPr="00B64DF8">
        <w:rPr>
          <w:rFonts w:ascii="Times New Roman" w:eastAsiaTheme="minorHAnsi" w:hAnsi="Times New Roman" w:cs="Times New Roman"/>
          <w:sz w:val="26"/>
          <w:szCs w:val="26"/>
        </w:rPr>
        <w:t xml:space="preserve">Повышение </w:t>
      </w:r>
      <w:r w:rsidRPr="00B64DF8">
        <w:rPr>
          <w:rFonts w:ascii="Times New Roman" w:hAnsi="Times New Roman" w:cs="Times New Roman"/>
          <w:bCs/>
          <w:kern w:val="24"/>
          <w:sz w:val="26"/>
          <w:szCs w:val="26"/>
        </w:rPr>
        <w:t>качества предоставляемых населению государственных (муниципальных) услуг.</w:t>
      </w:r>
    </w:p>
    <w:p w:rsidR="00B64DF8" w:rsidRPr="00B64DF8" w:rsidRDefault="00B64DF8" w:rsidP="00B64DF8">
      <w:pPr>
        <w:numPr>
          <w:ilvl w:val="0"/>
          <w:numId w:val="1"/>
        </w:numPr>
        <w:tabs>
          <w:tab w:val="left" w:pos="567"/>
          <w:tab w:val="left" w:pos="708"/>
          <w:tab w:val="left" w:pos="1416"/>
          <w:tab w:val="left" w:pos="2124"/>
          <w:tab w:val="left" w:pos="2832"/>
          <w:tab w:val="left" w:pos="3720"/>
        </w:tabs>
        <w:spacing w:after="0" w:line="240" w:lineRule="auto"/>
        <w:ind w:left="0" w:right="-58" w:firstLine="709"/>
        <w:contextualSpacing/>
        <w:jc w:val="both"/>
        <w:rPr>
          <w:rFonts w:ascii="Times New Roman" w:hAnsi="Times New Roman" w:cs="Times New Roman"/>
          <w:sz w:val="26"/>
          <w:szCs w:val="26"/>
        </w:rPr>
      </w:pPr>
      <w:r w:rsidRPr="00B64DF8">
        <w:rPr>
          <w:rFonts w:ascii="Times New Roman" w:eastAsiaTheme="minorHAnsi" w:hAnsi="Times New Roman" w:cs="Times New Roman"/>
          <w:sz w:val="26"/>
          <w:szCs w:val="26"/>
        </w:rPr>
        <w:t>Со</w:t>
      </w:r>
      <w:r w:rsidRPr="00B64DF8">
        <w:rPr>
          <w:rFonts w:ascii="Times New Roman" w:hAnsi="Times New Roman" w:cs="Times New Roman"/>
          <w:sz w:val="26"/>
          <w:szCs w:val="26"/>
        </w:rPr>
        <w:t>вершенствование системы оплаты труда с целью:</w:t>
      </w:r>
    </w:p>
    <w:p w:rsidR="00B64DF8" w:rsidRPr="00B64DF8" w:rsidRDefault="00B64DF8" w:rsidP="00B64DF8">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B64DF8">
        <w:rPr>
          <w:rFonts w:ascii="Times New Roman" w:hAnsi="Times New Roman" w:cs="Times New Roman"/>
          <w:sz w:val="26"/>
          <w:szCs w:val="26"/>
          <w:lang w:eastAsia="en-US"/>
        </w:rPr>
        <w:t>устранения необоснованной дифференциации в уровне оплаты труда руководителей и работников учреждений;</w:t>
      </w:r>
    </w:p>
    <w:p w:rsidR="00B64DF8" w:rsidRPr="00B64DF8" w:rsidRDefault="00B64DF8" w:rsidP="00B64DF8">
      <w:pPr>
        <w:autoSpaceDE w:val="0"/>
        <w:autoSpaceDN w:val="0"/>
        <w:adjustRightInd w:val="0"/>
        <w:spacing w:after="0" w:line="240" w:lineRule="auto"/>
        <w:ind w:firstLine="709"/>
        <w:jc w:val="both"/>
        <w:rPr>
          <w:rFonts w:ascii="Times New Roman" w:hAnsi="Times New Roman" w:cs="Times New Roman"/>
          <w:sz w:val="26"/>
          <w:szCs w:val="26"/>
        </w:rPr>
      </w:pPr>
      <w:r w:rsidRPr="00B64DF8">
        <w:rPr>
          <w:rFonts w:ascii="Times New Roman" w:hAnsi="Times New Roman" w:cs="Times New Roman"/>
          <w:sz w:val="26"/>
          <w:szCs w:val="26"/>
        </w:rPr>
        <w:t>отмены стимулирующих выплат, устанавливаемых без учета показателей эффективности деятельности учреждений и работников;</w:t>
      </w:r>
    </w:p>
    <w:p w:rsidR="00B64DF8" w:rsidRPr="00B64DF8" w:rsidRDefault="00B64DF8" w:rsidP="00B64DF8">
      <w:pPr>
        <w:spacing w:after="0" w:line="240" w:lineRule="auto"/>
        <w:ind w:firstLine="709"/>
        <w:contextualSpacing/>
        <w:jc w:val="both"/>
        <w:rPr>
          <w:rFonts w:ascii="Times New Roman" w:eastAsiaTheme="minorHAnsi" w:hAnsi="Times New Roman" w:cs="Times New Roman"/>
          <w:sz w:val="26"/>
          <w:szCs w:val="26"/>
          <w:lang w:eastAsia="en-US"/>
        </w:rPr>
      </w:pPr>
      <w:r w:rsidRPr="00B64DF8">
        <w:rPr>
          <w:rFonts w:ascii="Times New Roman" w:hAnsi="Times New Roman" w:cs="Times New Roman"/>
          <w:sz w:val="26"/>
          <w:szCs w:val="26"/>
        </w:rPr>
        <w:t xml:space="preserve">проведение мероприятий по организации заключения дополнительных соглашений к трудовым договорам с учетом введения «эффективного контракта». </w:t>
      </w:r>
    </w:p>
    <w:p w:rsidR="00300F74" w:rsidRPr="00B64DF8" w:rsidRDefault="00300F74" w:rsidP="00B64DF8">
      <w:pPr>
        <w:spacing w:after="0" w:line="240" w:lineRule="auto"/>
        <w:ind w:firstLine="567"/>
        <w:jc w:val="both"/>
        <w:rPr>
          <w:rFonts w:ascii="Times New Roman" w:hAnsi="Times New Roman" w:cs="Times New Roman"/>
          <w:i/>
          <w:sz w:val="26"/>
          <w:szCs w:val="26"/>
        </w:rPr>
      </w:pPr>
    </w:p>
    <w:sectPr w:rsidR="00300F74" w:rsidRPr="00B64DF8" w:rsidSect="00300F74">
      <w:pgSz w:w="11906" w:h="16838"/>
      <w:pgMar w:top="454" w:right="936" w:bottom="454" w:left="93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5843"/>
    <w:multiLevelType w:val="hybridMultilevel"/>
    <w:tmpl w:val="1DE2E624"/>
    <w:lvl w:ilvl="0" w:tplc="58D4440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A9768C"/>
    <w:multiLevelType w:val="hybridMultilevel"/>
    <w:tmpl w:val="1DE2E624"/>
    <w:lvl w:ilvl="0" w:tplc="58D4440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1A1F9E"/>
    <w:multiLevelType w:val="hybridMultilevel"/>
    <w:tmpl w:val="1DE2E624"/>
    <w:lvl w:ilvl="0" w:tplc="58D4440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A66AA2"/>
    <w:multiLevelType w:val="hybridMultilevel"/>
    <w:tmpl w:val="B5787198"/>
    <w:lvl w:ilvl="0" w:tplc="CB84FC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74"/>
    <w:rsid w:val="000221FF"/>
    <w:rsid w:val="00073833"/>
    <w:rsid w:val="000C2D38"/>
    <w:rsid w:val="000F09EE"/>
    <w:rsid w:val="000F428B"/>
    <w:rsid w:val="001322D6"/>
    <w:rsid w:val="00135DB9"/>
    <w:rsid w:val="0015226D"/>
    <w:rsid w:val="0024199F"/>
    <w:rsid w:val="002B7BAC"/>
    <w:rsid w:val="002D5823"/>
    <w:rsid w:val="00300F74"/>
    <w:rsid w:val="00317109"/>
    <w:rsid w:val="003335AA"/>
    <w:rsid w:val="00382327"/>
    <w:rsid w:val="00383656"/>
    <w:rsid w:val="003A0F66"/>
    <w:rsid w:val="003A24CC"/>
    <w:rsid w:val="00433D1C"/>
    <w:rsid w:val="00441A65"/>
    <w:rsid w:val="00451A13"/>
    <w:rsid w:val="00461E7F"/>
    <w:rsid w:val="00462667"/>
    <w:rsid w:val="004643DB"/>
    <w:rsid w:val="00467406"/>
    <w:rsid w:val="004B0E9D"/>
    <w:rsid w:val="004C2641"/>
    <w:rsid w:val="004E1427"/>
    <w:rsid w:val="00517959"/>
    <w:rsid w:val="00531EC7"/>
    <w:rsid w:val="00535917"/>
    <w:rsid w:val="00564806"/>
    <w:rsid w:val="006026E0"/>
    <w:rsid w:val="0060665F"/>
    <w:rsid w:val="00621016"/>
    <w:rsid w:val="006210FB"/>
    <w:rsid w:val="00626469"/>
    <w:rsid w:val="00680530"/>
    <w:rsid w:val="006A0A66"/>
    <w:rsid w:val="006B1A0A"/>
    <w:rsid w:val="006C2B98"/>
    <w:rsid w:val="0075728E"/>
    <w:rsid w:val="00781E00"/>
    <w:rsid w:val="007B2B70"/>
    <w:rsid w:val="008015BE"/>
    <w:rsid w:val="0080746A"/>
    <w:rsid w:val="00811CC2"/>
    <w:rsid w:val="008307F7"/>
    <w:rsid w:val="00873CEA"/>
    <w:rsid w:val="008863FE"/>
    <w:rsid w:val="008B3367"/>
    <w:rsid w:val="008D4FE1"/>
    <w:rsid w:val="008E6B74"/>
    <w:rsid w:val="008F3C76"/>
    <w:rsid w:val="008F749C"/>
    <w:rsid w:val="00924698"/>
    <w:rsid w:val="009A1CEE"/>
    <w:rsid w:val="009E282C"/>
    <w:rsid w:val="009F77F3"/>
    <w:rsid w:val="00A13CE9"/>
    <w:rsid w:val="00A170FD"/>
    <w:rsid w:val="00A317D3"/>
    <w:rsid w:val="00A400C9"/>
    <w:rsid w:val="00A41815"/>
    <w:rsid w:val="00A47854"/>
    <w:rsid w:val="00A5143B"/>
    <w:rsid w:val="00A932CF"/>
    <w:rsid w:val="00AA1756"/>
    <w:rsid w:val="00AA36B5"/>
    <w:rsid w:val="00B61404"/>
    <w:rsid w:val="00B64DF8"/>
    <w:rsid w:val="00B746BD"/>
    <w:rsid w:val="00B966DE"/>
    <w:rsid w:val="00BE4921"/>
    <w:rsid w:val="00CB6E85"/>
    <w:rsid w:val="00D24CFA"/>
    <w:rsid w:val="00D703BB"/>
    <w:rsid w:val="00D86495"/>
    <w:rsid w:val="00D96841"/>
    <w:rsid w:val="00DB2360"/>
    <w:rsid w:val="00DC7C5C"/>
    <w:rsid w:val="00DD0788"/>
    <w:rsid w:val="00DF6464"/>
    <w:rsid w:val="00E12EE0"/>
    <w:rsid w:val="00E47BF1"/>
    <w:rsid w:val="00E96835"/>
    <w:rsid w:val="00EA39B1"/>
    <w:rsid w:val="00EF5354"/>
    <w:rsid w:val="00F07AF1"/>
    <w:rsid w:val="00F136DD"/>
    <w:rsid w:val="00F31D6F"/>
    <w:rsid w:val="00F96269"/>
    <w:rsid w:val="00F97E93"/>
    <w:rsid w:val="00FD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7845B-61AE-4868-BC97-38C85C2F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0F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0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0F74"/>
    <w:rPr>
      <w:rFonts w:ascii="Tahoma" w:hAnsi="Tahoma" w:cs="Tahoma"/>
      <w:sz w:val="16"/>
      <w:szCs w:val="16"/>
    </w:rPr>
  </w:style>
  <w:style w:type="paragraph" w:styleId="a6">
    <w:name w:val="List Paragraph"/>
    <w:basedOn w:val="a"/>
    <w:uiPriority w:val="34"/>
    <w:qFormat/>
    <w:rsid w:val="000F428B"/>
    <w:pPr>
      <w:spacing w:after="0" w:line="240" w:lineRule="auto"/>
      <w:ind w:left="720"/>
      <w:contextualSpacing/>
    </w:pPr>
    <w:rPr>
      <w:rFonts w:ascii="Times New Roman" w:eastAsia="Times New Roman" w:hAnsi="Times New Roman" w:cs="Times New Roman"/>
      <w:sz w:val="20"/>
      <w:szCs w:val="20"/>
    </w:rPr>
  </w:style>
  <w:style w:type="character" w:styleId="a7">
    <w:name w:val="Hyperlink"/>
    <w:uiPriority w:val="99"/>
    <w:unhideWhenUsed/>
    <w:rsid w:val="004C2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consultantplus://offline/ref=A86CB9EC1BC2EBF245252A416C551E03C4CDD37AC5E6F48F4226658568G5g1H" TargetMode="Externa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Средняя заработная плата по республике, в</a:t>
            </a:r>
            <a:r>
              <a:rPr lang="ru-RU" sz="1200" b="1" baseline="0">
                <a:latin typeface="Times New Roman" panose="02020603050405020304" pitchFamily="18" charset="0"/>
                <a:cs typeface="Times New Roman" panose="02020603050405020304" pitchFamily="18" charset="0"/>
              </a:rPr>
              <a:t> рублях</a:t>
            </a:r>
            <a:r>
              <a:rPr lang="ru-RU" sz="1200" b="1">
                <a:latin typeface="Times New Roman" panose="02020603050405020304" pitchFamily="18" charset="0"/>
                <a:cs typeface="Times New Roman" panose="02020603050405020304" pitchFamily="18" charset="0"/>
              </a:rPr>
              <a:t> </a:t>
            </a:r>
          </a:p>
        </c:rich>
      </c:tx>
      <c:layout>
        <c:manualLayout>
          <c:xMode val="edge"/>
          <c:yMode val="edge"/>
          <c:x val="0.25140449438202245"/>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0503995989265392E-2"/>
          <c:y val="0.14325396825396824"/>
          <c:w val="0.90889675307440498"/>
          <c:h val="0.61919491642492053"/>
        </c:manualLayout>
      </c:layout>
      <c:lineChart>
        <c:grouping val="standard"/>
        <c:varyColors val="0"/>
        <c:ser>
          <c:idx val="0"/>
          <c:order val="0"/>
          <c:tx>
            <c:strRef>
              <c:f>Лист1!$B$1</c:f>
              <c:strCache>
                <c:ptCount val="1"/>
                <c:pt idx="0">
                  <c:v>средняя заработная плата по республике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3240740740740762E-2"/>
                  <c:y val="-2.77777777777778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7870370370370412E-2"/>
                  <c:y val="-3.571428571428567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925925925925923E-2"/>
                  <c:y val="-3.96825396825397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92592592592592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6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089887640449576E-2"/>
                  <c:y val="-5.76499252334494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471910112359689E-2"/>
                  <c:y val="-5.95514006964268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7"/>
                <c:pt idx="0">
                  <c:v>2012 г.(по старой методике </c:v>
                </c:pt>
                <c:pt idx="1">
                  <c:v>2013 г.(по старой методике)</c:v>
                </c:pt>
                <c:pt idx="2">
                  <c:v>2014 г. (по старой методике)</c:v>
                </c:pt>
                <c:pt idx="3">
                  <c:v>2015 г. (по новой методике)</c:v>
                </c:pt>
                <c:pt idx="4">
                  <c:v>2016 г. (оценка)</c:v>
                </c:pt>
                <c:pt idx="5">
                  <c:v>2017 г. (оценка)</c:v>
                </c:pt>
                <c:pt idx="6">
                  <c:v>2018 г. (оценка)</c:v>
                </c:pt>
              </c:strCache>
            </c:strRef>
          </c:cat>
          <c:val>
            <c:numRef>
              <c:f>Лист1!$B$2:$B$9</c:f>
              <c:numCache>
                <c:formatCode>General</c:formatCode>
                <c:ptCount val="8"/>
                <c:pt idx="0">
                  <c:v>22238</c:v>
                </c:pt>
                <c:pt idx="1">
                  <c:v>25628.400000000001</c:v>
                </c:pt>
                <c:pt idx="2">
                  <c:v>27760.2</c:v>
                </c:pt>
                <c:pt idx="3">
                  <c:v>25114</c:v>
                </c:pt>
                <c:pt idx="4">
                  <c:v>26000</c:v>
                </c:pt>
                <c:pt idx="5">
                  <c:v>27050</c:v>
                </c:pt>
                <c:pt idx="6">
                  <c:v>28250</c:v>
                </c:pt>
              </c:numCache>
            </c:numRef>
          </c:val>
          <c:smooth val="0"/>
        </c:ser>
        <c:ser>
          <c:idx val="1"/>
          <c:order val="1"/>
          <c:tx>
            <c:strRef>
              <c:f>Лист1!$C$1</c:f>
              <c:strCache>
                <c:ptCount val="1"/>
                <c:pt idx="0">
                  <c:v>Столбец1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Лист1!$A$2:$A$9</c:f>
              <c:strCache>
                <c:ptCount val="7"/>
                <c:pt idx="0">
                  <c:v>2012 г.(по старой методике </c:v>
                </c:pt>
                <c:pt idx="1">
                  <c:v>2013 г.(по старой методике)</c:v>
                </c:pt>
                <c:pt idx="2">
                  <c:v>2014 г. (по старой методике)</c:v>
                </c:pt>
                <c:pt idx="3">
                  <c:v>2015 г. (по новой методике)</c:v>
                </c:pt>
                <c:pt idx="4">
                  <c:v>2016 г. (оценка)</c:v>
                </c:pt>
                <c:pt idx="5">
                  <c:v>2017 г. (оценка)</c:v>
                </c:pt>
                <c:pt idx="6">
                  <c:v>2018 г. (оценка)</c:v>
                </c:pt>
              </c:strCache>
            </c:strRef>
          </c:cat>
          <c:val>
            <c:numRef>
              <c:f>Лист1!$C$2:$C$9</c:f>
            </c:numRef>
          </c:val>
          <c:smooth val="0"/>
        </c:ser>
        <c:ser>
          <c:idx val="2"/>
          <c:order val="2"/>
          <c:tx>
            <c:strRef>
              <c:f>Лист1!$D$1</c:f>
              <c:strCache>
                <c:ptCount val="1"/>
                <c:pt idx="0">
                  <c:v>Столбец2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Лист1!$A$2:$A$9</c:f>
              <c:strCache>
                <c:ptCount val="7"/>
                <c:pt idx="0">
                  <c:v>2012 г.(по старой методике </c:v>
                </c:pt>
                <c:pt idx="1">
                  <c:v>2013 г.(по старой методике)</c:v>
                </c:pt>
                <c:pt idx="2">
                  <c:v>2014 г. (по старой методике)</c:v>
                </c:pt>
                <c:pt idx="3">
                  <c:v>2015 г. (по новой методике)</c:v>
                </c:pt>
                <c:pt idx="4">
                  <c:v>2016 г. (оценка)</c:v>
                </c:pt>
                <c:pt idx="5">
                  <c:v>2017 г. (оценка)</c:v>
                </c:pt>
                <c:pt idx="6">
                  <c:v>2018 г. (оценка)</c:v>
                </c:pt>
              </c:strCache>
            </c:strRef>
          </c:cat>
          <c:val>
            <c:numRef>
              <c:f>Лист1!$D$2:$D$9</c:f>
            </c:numRef>
          </c:val>
          <c:smooth val="0"/>
        </c:ser>
        <c:dLbls>
          <c:showLegendKey val="0"/>
          <c:showVal val="0"/>
          <c:showCatName val="0"/>
          <c:showSerName val="0"/>
          <c:showPercent val="0"/>
          <c:showBubbleSize val="0"/>
        </c:dLbls>
        <c:marker val="1"/>
        <c:smooth val="0"/>
        <c:axId val="306939408"/>
        <c:axId val="306920928"/>
      </c:lineChart>
      <c:catAx>
        <c:axId val="30693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06920928"/>
        <c:crosses val="autoZero"/>
        <c:auto val="1"/>
        <c:lblAlgn val="ctr"/>
        <c:lblOffset val="100"/>
        <c:noMultiLvlLbl val="0"/>
      </c:catAx>
      <c:valAx>
        <c:axId val="306920928"/>
        <c:scaling>
          <c:orientation val="minMax"/>
        </c:scaling>
        <c:delete val="0"/>
        <c:axPos val="l"/>
        <c:majorGridlines>
          <c:spPr>
            <a:ln w="9525" cap="flat" cmpd="sng" algn="ctr">
              <a:solidFill>
                <a:schemeClr val="bg2">
                  <a:lumMod val="7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93940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sz="1100" b="0" i="1"/>
            </a:pPr>
            <a:r>
              <a:rPr lang="ru-RU" sz="1100" b="0" i="1" u="none" strike="noStrike" baseline="0"/>
              <a:t>Средняя заработная плата врачей  к средней заработной плате</a:t>
            </a:r>
          </a:p>
          <a:p>
            <a:pPr>
              <a:defRPr sz="1100" b="0" i="1"/>
            </a:pPr>
            <a:r>
              <a:rPr lang="ru-RU" sz="1100" b="0" i="1" u="none" strike="noStrike" baseline="0"/>
              <a:t>по Республике Тыва</a:t>
            </a:r>
            <a:endParaRPr lang="ru-RU" sz="1100" b="0" i="1"/>
          </a:p>
        </c:rich>
      </c:tx>
      <c:layout>
        <c:manualLayout>
          <c:xMode val="edge"/>
          <c:yMode val="edge"/>
          <c:x val="9.2230566118518237E-2"/>
          <c:y val="1.9804530840020904E-2"/>
        </c:manualLayout>
      </c:layout>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Лист1!$B$2:$B$5</c:f>
              <c:numCache>
                <c:formatCode>General</c:formatCode>
                <c:ptCount val="4"/>
                <c:pt idx="0">
                  <c:v>30969.3</c:v>
                </c:pt>
                <c:pt idx="1">
                  <c:v>41407.599999999999</c:v>
                </c:pt>
                <c:pt idx="2">
                  <c:v>37645.4</c:v>
                </c:pt>
                <c:pt idx="3">
                  <c:v>44444.2</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Лист1!$C$2:$C$5</c:f>
              <c:numCache>
                <c:formatCode>General</c:formatCode>
                <c:ptCount val="4"/>
                <c:pt idx="0">
                  <c:v>34504</c:v>
                </c:pt>
                <c:pt idx="1">
                  <c:v>42430</c:v>
                </c:pt>
                <c:pt idx="2">
                  <c:v>43911</c:v>
                </c:pt>
                <c:pt idx="3">
                  <c:v>46122</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Лист1!$D$2:$D$5</c:f>
              <c:numCache>
                <c:formatCode>General</c:formatCode>
                <c:ptCount val="4"/>
                <c:pt idx="0">
                  <c:v>33492</c:v>
                </c:pt>
                <c:pt idx="1">
                  <c:v>39296</c:v>
                </c:pt>
                <c:pt idx="2">
                  <c:v>40674</c:v>
                </c:pt>
                <c:pt idx="3">
                  <c:v>42350</c:v>
                </c:pt>
              </c:numCache>
            </c:numRef>
          </c:val>
        </c:ser>
        <c:dLbls>
          <c:showLegendKey val="0"/>
          <c:showVal val="1"/>
          <c:showCatName val="0"/>
          <c:showSerName val="0"/>
          <c:showPercent val="0"/>
          <c:showBubbleSize val="0"/>
        </c:dLbls>
        <c:gapWidth val="150"/>
        <c:overlap val="-25"/>
        <c:axId val="300181664"/>
        <c:axId val="300180544"/>
      </c:barChart>
      <c:catAx>
        <c:axId val="300181664"/>
        <c:scaling>
          <c:orientation val="minMax"/>
        </c:scaling>
        <c:delete val="0"/>
        <c:axPos val="b"/>
        <c:numFmt formatCode="General" sourceLinked="0"/>
        <c:majorTickMark val="none"/>
        <c:minorTickMark val="none"/>
        <c:tickLblPos val="nextTo"/>
        <c:crossAx val="300180544"/>
        <c:crosses val="autoZero"/>
        <c:auto val="1"/>
        <c:lblAlgn val="ctr"/>
        <c:lblOffset val="100"/>
        <c:noMultiLvlLbl val="0"/>
      </c:catAx>
      <c:valAx>
        <c:axId val="300180544"/>
        <c:scaling>
          <c:orientation val="minMax"/>
        </c:scaling>
        <c:delete val="1"/>
        <c:axPos val="l"/>
        <c:numFmt formatCode="General" sourceLinked="1"/>
        <c:majorTickMark val="out"/>
        <c:minorTickMark val="none"/>
        <c:tickLblPos val="nextTo"/>
        <c:crossAx val="300181664"/>
        <c:crosses val="autoZero"/>
        <c:crossBetween val="between"/>
      </c:valAx>
    </c:plotArea>
    <c:legend>
      <c:legendPos val="r"/>
      <c:overlay val="0"/>
      <c:txPr>
        <a:bodyPr/>
        <a:lstStyle/>
        <a:p>
          <a:pPr>
            <a:defRPr sz="1000"/>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ru-RU" sz="1100" b="0" i="1"/>
              <a:t>Средняя заработная плата среднего медицинского (фармацевтического) персонала  к средней заработной плате по Республике Тыва</a:t>
            </a:r>
            <a:endParaRPr lang="ru-RU" sz="1100" b="0"/>
          </a:p>
        </c:rich>
      </c:tx>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Лист1!$B$2:$B$5</c:f>
              <c:numCache>
                <c:formatCode>General</c:formatCode>
                <c:ptCount val="4"/>
                <c:pt idx="0">
                  <c:v>16716.099999999999</c:v>
                </c:pt>
                <c:pt idx="1">
                  <c:v>22251.9</c:v>
                </c:pt>
                <c:pt idx="2">
                  <c:v>20286.5</c:v>
                </c:pt>
                <c:pt idx="3">
                  <c:v>23684.799999999999</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Лист1!$C$2:$C$5</c:f>
              <c:numCache>
                <c:formatCode>General</c:formatCode>
                <c:ptCount val="4"/>
                <c:pt idx="0">
                  <c:v>20291</c:v>
                </c:pt>
                <c:pt idx="1">
                  <c:v>24704</c:v>
                </c:pt>
                <c:pt idx="2">
                  <c:v>25640</c:v>
                </c:pt>
                <c:pt idx="3">
                  <c:v>26850</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Лист1!$D$2:$D$5</c:f>
              <c:numCache>
                <c:formatCode>General</c:formatCode>
                <c:ptCount val="4"/>
                <c:pt idx="0">
                  <c:v>18449</c:v>
                </c:pt>
                <c:pt idx="1">
                  <c:v>21941</c:v>
                </c:pt>
                <c:pt idx="2">
                  <c:v>22736</c:v>
                </c:pt>
                <c:pt idx="3">
                  <c:v>23607</c:v>
                </c:pt>
              </c:numCache>
            </c:numRef>
          </c:val>
        </c:ser>
        <c:dLbls>
          <c:showLegendKey val="0"/>
          <c:showVal val="1"/>
          <c:showCatName val="0"/>
          <c:showSerName val="0"/>
          <c:showPercent val="0"/>
          <c:showBubbleSize val="0"/>
        </c:dLbls>
        <c:gapWidth val="150"/>
        <c:overlap val="-25"/>
        <c:axId val="206514992"/>
        <c:axId val="206517232"/>
      </c:barChart>
      <c:catAx>
        <c:axId val="206514992"/>
        <c:scaling>
          <c:orientation val="minMax"/>
        </c:scaling>
        <c:delete val="0"/>
        <c:axPos val="b"/>
        <c:numFmt formatCode="General" sourceLinked="0"/>
        <c:majorTickMark val="none"/>
        <c:minorTickMark val="none"/>
        <c:tickLblPos val="nextTo"/>
        <c:crossAx val="206517232"/>
        <c:crosses val="autoZero"/>
        <c:auto val="1"/>
        <c:lblAlgn val="ctr"/>
        <c:lblOffset val="100"/>
        <c:noMultiLvlLbl val="0"/>
      </c:catAx>
      <c:valAx>
        <c:axId val="206517232"/>
        <c:scaling>
          <c:orientation val="minMax"/>
        </c:scaling>
        <c:delete val="1"/>
        <c:axPos val="l"/>
        <c:numFmt formatCode="General" sourceLinked="1"/>
        <c:majorTickMark val="out"/>
        <c:minorTickMark val="none"/>
        <c:tickLblPos val="nextTo"/>
        <c:crossAx val="206514992"/>
        <c:crosses val="autoZero"/>
        <c:crossBetween val="between"/>
      </c:valAx>
    </c:plotArea>
    <c:legend>
      <c:legendPos val="r"/>
      <c:layout>
        <c:manualLayout>
          <c:xMode val="edge"/>
          <c:yMode val="edge"/>
          <c:x val="0.92735774934254056"/>
          <c:y val="0.41948833620928272"/>
          <c:w val="7.0674134144961848E-2"/>
          <c:h val="0.40574973939775855"/>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ru-RU" sz="1100" b="0" i="1"/>
              <a:t>Средняя заработная плата младшего медицинского персонала к средней заработной плате по Республике Тыва</a:t>
            </a:r>
            <a:endParaRPr lang="ru-RU" sz="1100" b="0"/>
          </a:p>
        </c:rich>
      </c:tx>
      <c:layout>
        <c:manualLayout>
          <c:xMode val="edge"/>
          <c:yMode val="edge"/>
          <c:x val="0.11253690218460932"/>
          <c:y val="4.4264109184802655E-2"/>
        </c:manualLayout>
      </c:layout>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wrap="square" lIns="38100" tIns="19050" rIns="38100" bIns="19050" anchor="ctr">
                <a:spAutoFit/>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Лист1!$B$2:$B$5</c:f>
              <c:numCache>
                <c:formatCode>General</c:formatCode>
                <c:ptCount val="4"/>
                <c:pt idx="0">
                  <c:v>10786.4</c:v>
                </c:pt>
                <c:pt idx="1">
                  <c:v>13920.7</c:v>
                </c:pt>
                <c:pt idx="2">
                  <c:v>13553.8</c:v>
                </c:pt>
                <c:pt idx="3">
                  <c:v>15794.9</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Лист1!$C$2:$C$5</c:f>
              <c:numCache>
                <c:formatCode>General</c:formatCode>
                <c:ptCount val="4"/>
                <c:pt idx="0">
                  <c:v>11806</c:v>
                </c:pt>
                <c:pt idx="1">
                  <c:v>14871</c:v>
                </c:pt>
                <c:pt idx="2">
                  <c:v>15994</c:v>
                </c:pt>
                <c:pt idx="3">
                  <c:v>16984</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Лист1!$D$2:$D$5</c:f>
              <c:numCache>
                <c:formatCode>General</c:formatCode>
                <c:ptCount val="4"/>
                <c:pt idx="0">
                  <c:v>10331</c:v>
                </c:pt>
                <c:pt idx="1">
                  <c:v>13348</c:v>
                </c:pt>
                <c:pt idx="2">
                  <c:v>14496</c:v>
                </c:pt>
                <c:pt idx="3">
                  <c:v>15336</c:v>
                </c:pt>
              </c:numCache>
            </c:numRef>
          </c:val>
        </c:ser>
        <c:dLbls>
          <c:showLegendKey val="0"/>
          <c:showVal val="1"/>
          <c:showCatName val="0"/>
          <c:showSerName val="0"/>
          <c:showPercent val="0"/>
          <c:showBubbleSize val="0"/>
        </c:dLbls>
        <c:gapWidth val="150"/>
        <c:overlap val="-25"/>
        <c:axId val="206510512"/>
        <c:axId val="206508832"/>
      </c:barChart>
      <c:catAx>
        <c:axId val="206510512"/>
        <c:scaling>
          <c:orientation val="minMax"/>
        </c:scaling>
        <c:delete val="0"/>
        <c:axPos val="b"/>
        <c:numFmt formatCode="General" sourceLinked="0"/>
        <c:majorTickMark val="none"/>
        <c:minorTickMark val="none"/>
        <c:tickLblPos val="nextTo"/>
        <c:crossAx val="206508832"/>
        <c:crosses val="autoZero"/>
        <c:auto val="1"/>
        <c:lblAlgn val="ctr"/>
        <c:lblOffset val="100"/>
        <c:noMultiLvlLbl val="0"/>
      </c:catAx>
      <c:valAx>
        <c:axId val="206508832"/>
        <c:scaling>
          <c:orientation val="minMax"/>
        </c:scaling>
        <c:delete val="1"/>
        <c:axPos val="l"/>
        <c:numFmt formatCode="General" sourceLinked="1"/>
        <c:majorTickMark val="out"/>
        <c:minorTickMark val="none"/>
        <c:tickLblPos val="nextTo"/>
        <c:crossAx val="206510512"/>
        <c:crosses val="autoZero"/>
        <c:crossBetween val="between"/>
      </c:valAx>
    </c:plotArea>
    <c:legend>
      <c:legendPos val="r"/>
      <c:layout>
        <c:manualLayout>
          <c:xMode val="edge"/>
          <c:yMode val="edge"/>
          <c:x val="0.91751716678005291"/>
          <c:y val="0.33078347242522826"/>
          <c:w val="7.0674134144961848E-2"/>
          <c:h val="0.4331236739120185"/>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lgn="ctr">
              <a:defRPr sz="1100" b="1" i="0"/>
            </a:pPr>
            <a:r>
              <a:rPr lang="ru-RU" sz="1100" b="0" i="1">
                <a:latin typeface="Times New Roman" pitchFamily="18" charset="0"/>
                <a:cs typeface="Times New Roman" pitchFamily="18" charset="0"/>
              </a:rPr>
              <a:t>Средняя заработная плата педработников образовательных учреждений общего образования</a:t>
            </a:r>
          </a:p>
        </c:rich>
      </c:tx>
      <c:layout>
        <c:manualLayout>
          <c:xMode val="edge"/>
          <c:yMode val="edge"/>
          <c:x val="0.14513556618819776"/>
          <c:y val="0"/>
        </c:manualLayout>
      </c:layout>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Лист1!$B$2:$B$5</c:f>
              <c:numCache>
                <c:formatCode>General</c:formatCode>
                <c:ptCount val="4"/>
                <c:pt idx="0">
                  <c:v>20170.3</c:v>
                </c:pt>
                <c:pt idx="1">
                  <c:v>25327.1</c:v>
                </c:pt>
                <c:pt idx="2">
                  <c:v>25998.9</c:v>
                </c:pt>
                <c:pt idx="3">
                  <c:v>27707.200000000001</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Лист1!$C$2:$C$5</c:f>
              <c:numCache>
                <c:formatCode>General</c:formatCode>
                <c:ptCount val="4"/>
                <c:pt idx="0">
                  <c:v>25672</c:v>
                </c:pt>
                <c:pt idx="1">
                  <c:v>29799</c:v>
                </c:pt>
                <c:pt idx="2">
                  <c:v>31154</c:v>
                </c:pt>
                <c:pt idx="3">
                  <c:v>31993</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Лист1!$D$2:$D$5</c:f>
              <c:numCache>
                <c:formatCode>General</c:formatCode>
                <c:ptCount val="4"/>
                <c:pt idx="0">
                  <c:v>22967</c:v>
                </c:pt>
                <c:pt idx="1">
                  <c:v>27302</c:v>
                </c:pt>
                <c:pt idx="2">
                  <c:v>28098</c:v>
                </c:pt>
                <c:pt idx="3">
                  <c:v>28349</c:v>
                </c:pt>
              </c:numCache>
            </c:numRef>
          </c:val>
        </c:ser>
        <c:dLbls>
          <c:showLegendKey val="0"/>
          <c:showVal val="1"/>
          <c:showCatName val="0"/>
          <c:showSerName val="0"/>
          <c:showPercent val="0"/>
          <c:showBubbleSize val="0"/>
        </c:dLbls>
        <c:gapWidth val="150"/>
        <c:overlap val="-25"/>
        <c:axId val="306929328"/>
        <c:axId val="306921488"/>
      </c:barChart>
      <c:catAx>
        <c:axId val="306929328"/>
        <c:scaling>
          <c:orientation val="minMax"/>
        </c:scaling>
        <c:delete val="0"/>
        <c:axPos val="b"/>
        <c:numFmt formatCode="General" sourceLinked="1"/>
        <c:majorTickMark val="none"/>
        <c:minorTickMark val="none"/>
        <c:tickLblPos val="nextTo"/>
        <c:txPr>
          <a:bodyPr/>
          <a:lstStyle/>
          <a:p>
            <a:pPr>
              <a:defRPr sz="1050" b="0">
                <a:latin typeface="Times New Roman" pitchFamily="18" charset="0"/>
                <a:cs typeface="Times New Roman" pitchFamily="18" charset="0"/>
              </a:defRPr>
            </a:pPr>
            <a:endParaRPr lang="ru-RU"/>
          </a:p>
        </c:txPr>
        <c:crossAx val="306921488"/>
        <c:crosses val="autoZero"/>
        <c:auto val="1"/>
        <c:lblAlgn val="ctr"/>
        <c:lblOffset val="100"/>
        <c:noMultiLvlLbl val="0"/>
      </c:catAx>
      <c:valAx>
        <c:axId val="306921488"/>
        <c:scaling>
          <c:orientation val="minMax"/>
        </c:scaling>
        <c:delete val="1"/>
        <c:axPos val="l"/>
        <c:numFmt formatCode="General" sourceLinked="1"/>
        <c:majorTickMark val="none"/>
        <c:minorTickMark val="none"/>
        <c:tickLblPos val="nextTo"/>
        <c:crossAx val="306929328"/>
        <c:crosses val="autoZero"/>
        <c:crossBetween val="between"/>
      </c:valAx>
    </c:plotArea>
    <c:legend>
      <c:legendPos val="r"/>
      <c:overlay val="0"/>
      <c:txPr>
        <a:bodyPr/>
        <a:lstStyle/>
        <a:p>
          <a:pPr>
            <a:defRPr sz="10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lgn="ctr">
              <a:defRPr sz="1100" b="1" i="0"/>
            </a:pPr>
            <a:r>
              <a:rPr lang="ru-RU" sz="1100" b="0" i="1">
                <a:latin typeface="Times New Roman" pitchFamily="18" charset="0"/>
                <a:cs typeface="Times New Roman" pitchFamily="18" charset="0"/>
              </a:rPr>
              <a:t>Средняя заработная плата педработников дошкольных образовательных учреждений </a:t>
            </a:r>
          </a:p>
        </c:rich>
      </c:tx>
      <c:layout>
        <c:manualLayout>
          <c:xMode val="edge"/>
          <c:yMode val="edge"/>
          <c:x val="0.14513556618819776"/>
          <c:y val="0"/>
        </c:manualLayout>
      </c:layout>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Лист1!$B$2:$B$5</c:f>
              <c:numCache>
                <c:formatCode>General</c:formatCode>
                <c:ptCount val="4"/>
                <c:pt idx="0">
                  <c:v>11433.7</c:v>
                </c:pt>
                <c:pt idx="1">
                  <c:v>18271.400000000001</c:v>
                </c:pt>
                <c:pt idx="2">
                  <c:v>19761.900000000001</c:v>
                </c:pt>
                <c:pt idx="3">
                  <c:v>18264.099999999999</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Лист1!$C$2:$C$5</c:f>
              <c:numCache>
                <c:formatCode>General</c:formatCode>
                <c:ptCount val="4"/>
                <c:pt idx="0">
                  <c:v>20311</c:v>
                </c:pt>
                <c:pt idx="1">
                  <c:v>23855</c:v>
                </c:pt>
                <c:pt idx="2">
                  <c:v>24513</c:v>
                </c:pt>
                <c:pt idx="3">
                  <c:v>25193</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Лист1!$D$2:$D$5</c:f>
              <c:numCache>
                <c:formatCode>General</c:formatCode>
                <c:ptCount val="4"/>
                <c:pt idx="0">
                  <c:v>17245</c:v>
                </c:pt>
                <c:pt idx="1">
                  <c:v>21765</c:v>
                </c:pt>
                <c:pt idx="2">
                  <c:v>23795</c:v>
                </c:pt>
                <c:pt idx="3">
                  <c:v>23871</c:v>
                </c:pt>
              </c:numCache>
            </c:numRef>
          </c:val>
        </c:ser>
        <c:dLbls>
          <c:showLegendKey val="0"/>
          <c:showVal val="1"/>
          <c:showCatName val="0"/>
          <c:showSerName val="0"/>
          <c:showPercent val="0"/>
          <c:showBubbleSize val="0"/>
        </c:dLbls>
        <c:gapWidth val="150"/>
        <c:overlap val="-25"/>
        <c:axId val="306932128"/>
        <c:axId val="306923168"/>
      </c:barChart>
      <c:catAx>
        <c:axId val="306932128"/>
        <c:scaling>
          <c:orientation val="minMax"/>
        </c:scaling>
        <c:delete val="0"/>
        <c:axPos val="b"/>
        <c:numFmt formatCode="General" sourceLinked="1"/>
        <c:majorTickMark val="none"/>
        <c:minorTickMark val="none"/>
        <c:tickLblPos val="nextTo"/>
        <c:txPr>
          <a:bodyPr/>
          <a:lstStyle/>
          <a:p>
            <a:pPr>
              <a:defRPr sz="1050" b="0">
                <a:latin typeface="Times New Roman" pitchFamily="18" charset="0"/>
                <a:cs typeface="Times New Roman" pitchFamily="18" charset="0"/>
              </a:defRPr>
            </a:pPr>
            <a:endParaRPr lang="ru-RU"/>
          </a:p>
        </c:txPr>
        <c:crossAx val="306923168"/>
        <c:crosses val="autoZero"/>
        <c:auto val="1"/>
        <c:lblAlgn val="ctr"/>
        <c:lblOffset val="100"/>
        <c:noMultiLvlLbl val="0"/>
      </c:catAx>
      <c:valAx>
        <c:axId val="306923168"/>
        <c:scaling>
          <c:orientation val="minMax"/>
        </c:scaling>
        <c:delete val="1"/>
        <c:axPos val="l"/>
        <c:numFmt formatCode="General" sourceLinked="1"/>
        <c:majorTickMark val="none"/>
        <c:minorTickMark val="none"/>
        <c:tickLblPos val="nextTo"/>
        <c:crossAx val="306932128"/>
        <c:crosses val="autoZero"/>
        <c:crossBetween val="between"/>
      </c:valAx>
    </c:plotArea>
    <c:legend>
      <c:legendPos val="r"/>
      <c:overlay val="0"/>
      <c:txPr>
        <a:bodyPr/>
        <a:lstStyle/>
        <a:p>
          <a:pPr>
            <a:defRPr sz="10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lgn="ctr">
              <a:defRPr sz="1100" b="1" i="0"/>
            </a:pPr>
            <a:r>
              <a:rPr lang="ru-RU" sz="1100" b="0" i="1">
                <a:latin typeface="Times New Roman" pitchFamily="18" charset="0"/>
                <a:cs typeface="Times New Roman" pitchFamily="18" charset="0"/>
              </a:rPr>
              <a:t>Средняя заработная плата педработников дополнительного образования детей </a:t>
            </a:r>
          </a:p>
        </c:rich>
      </c:tx>
      <c:layout>
        <c:manualLayout>
          <c:xMode val="edge"/>
          <c:yMode val="edge"/>
          <c:x val="0.14513556618819776"/>
          <c:y val="0"/>
        </c:manualLayout>
      </c:layout>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Лист1!$B$2:$B$5</c:f>
              <c:numCache>
                <c:formatCode>General</c:formatCode>
                <c:ptCount val="4"/>
                <c:pt idx="0">
                  <c:v>14536.2</c:v>
                </c:pt>
                <c:pt idx="1">
                  <c:v>18826.3</c:v>
                </c:pt>
                <c:pt idx="2">
                  <c:v>20428.2</c:v>
                </c:pt>
                <c:pt idx="3">
                  <c:v>22244</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Лист1!$C$2:$C$5</c:f>
              <c:numCache>
                <c:formatCode>General</c:formatCode>
                <c:ptCount val="4"/>
                <c:pt idx="0">
                  <c:v>18057</c:v>
                </c:pt>
                <c:pt idx="1">
                  <c:v>23030</c:v>
                </c:pt>
                <c:pt idx="2">
                  <c:v>25516</c:v>
                </c:pt>
                <c:pt idx="3">
                  <c:v>26253</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2013 г. </c:v>
                </c:pt>
                <c:pt idx="1">
                  <c:v>1 кв. 2014 г. </c:v>
                </c:pt>
                <c:pt idx="2">
                  <c:v>1 кв. 2015 г. </c:v>
                </c:pt>
                <c:pt idx="3">
                  <c:v>1 кв. 2016 г. </c:v>
                </c:pt>
              </c:strCache>
            </c:strRef>
          </c:cat>
          <c:val>
            <c:numRef>
              <c:f>Лист1!$D$2:$D$5</c:f>
              <c:numCache>
                <c:formatCode>General</c:formatCode>
                <c:ptCount val="4"/>
                <c:pt idx="0">
                  <c:v>17189</c:v>
                </c:pt>
                <c:pt idx="1">
                  <c:v>22574</c:v>
                </c:pt>
                <c:pt idx="2">
                  <c:v>24650</c:v>
                </c:pt>
                <c:pt idx="3">
                  <c:v>24692</c:v>
                </c:pt>
              </c:numCache>
            </c:numRef>
          </c:val>
        </c:ser>
        <c:dLbls>
          <c:showLegendKey val="0"/>
          <c:showVal val="1"/>
          <c:showCatName val="0"/>
          <c:showSerName val="0"/>
          <c:showPercent val="0"/>
          <c:showBubbleSize val="0"/>
        </c:dLbls>
        <c:gapWidth val="150"/>
        <c:overlap val="-25"/>
        <c:axId val="306942768"/>
        <c:axId val="306918688"/>
      </c:barChart>
      <c:catAx>
        <c:axId val="306942768"/>
        <c:scaling>
          <c:orientation val="minMax"/>
        </c:scaling>
        <c:delete val="0"/>
        <c:axPos val="b"/>
        <c:numFmt formatCode="General" sourceLinked="1"/>
        <c:majorTickMark val="none"/>
        <c:minorTickMark val="none"/>
        <c:tickLblPos val="nextTo"/>
        <c:txPr>
          <a:bodyPr/>
          <a:lstStyle/>
          <a:p>
            <a:pPr>
              <a:defRPr sz="1050" b="0">
                <a:latin typeface="Times New Roman" pitchFamily="18" charset="0"/>
                <a:cs typeface="Times New Roman" pitchFamily="18" charset="0"/>
              </a:defRPr>
            </a:pPr>
            <a:endParaRPr lang="ru-RU"/>
          </a:p>
        </c:txPr>
        <c:crossAx val="306918688"/>
        <c:crosses val="autoZero"/>
        <c:auto val="1"/>
        <c:lblAlgn val="ctr"/>
        <c:lblOffset val="100"/>
        <c:noMultiLvlLbl val="0"/>
      </c:catAx>
      <c:valAx>
        <c:axId val="306918688"/>
        <c:scaling>
          <c:orientation val="minMax"/>
        </c:scaling>
        <c:delete val="1"/>
        <c:axPos val="l"/>
        <c:numFmt formatCode="General" sourceLinked="1"/>
        <c:majorTickMark val="none"/>
        <c:minorTickMark val="none"/>
        <c:tickLblPos val="nextTo"/>
        <c:crossAx val="306942768"/>
        <c:crosses val="autoZero"/>
        <c:crossBetween val="between"/>
      </c:valAx>
    </c:plotArea>
    <c:legend>
      <c:legendPos val="r"/>
      <c:overlay val="0"/>
      <c:txPr>
        <a:bodyPr/>
        <a:lstStyle/>
        <a:p>
          <a:pPr>
            <a:defRPr sz="10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Times New Roman" pitchFamily="18" charset="0"/>
                <a:cs typeface="Times New Roman" pitchFamily="18" charset="0"/>
              </a:defRPr>
            </a:pPr>
            <a:r>
              <a:rPr lang="ru-RU" sz="1100" b="0" i="1">
                <a:latin typeface="Times New Roman" pitchFamily="18" charset="0"/>
                <a:cs typeface="Times New Roman" pitchFamily="18" charset="0"/>
              </a:rPr>
              <a:t>Средняя заработная плата преподавателей и мастеров производственного обучения к средней заработной плате по Республике Тыва</a:t>
            </a:r>
            <a:endParaRPr lang="ru-RU" sz="1100" b="0">
              <a:latin typeface="Times New Roman" pitchFamily="18" charset="0"/>
              <a:cs typeface="Times New Roman" pitchFamily="18" charset="0"/>
            </a:endParaRPr>
          </a:p>
        </c:rich>
      </c:tx>
      <c:layout>
        <c:manualLayout>
          <c:xMode val="edge"/>
          <c:yMode val="edge"/>
          <c:x val="0.10414170716698708"/>
          <c:y val="8.0208331140410968E-2"/>
        </c:manualLayout>
      </c:layout>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dLbl>
              <c:idx val="1"/>
              <c:layout>
                <c:manualLayout>
                  <c:x val="0"/>
                  <c:y val="3.47826086956521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865339023234455E-3"/>
                  <c:y val="1.73913043478260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379800853485065E-2"/>
                  <c:y val="2.60869565217391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solidFill>
                      <a:srgbClr val="FF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Лист1!$B$2:$B$5</c:f>
              <c:numCache>
                <c:formatCode>General</c:formatCode>
                <c:ptCount val="4"/>
                <c:pt idx="0">
                  <c:v>17790.099999999999</c:v>
                </c:pt>
                <c:pt idx="1">
                  <c:v>22099.599999999999</c:v>
                </c:pt>
                <c:pt idx="2">
                  <c:v>23797.599999999999</c:v>
                </c:pt>
                <c:pt idx="3" formatCode="#,##0.0">
                  <c:v>25086.9</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Лист1!$C$2:$C$5</c:f>
              <c:numCache>
                <c:formatCode>General</c:formatCode>
                <c:ptCount val="4"/>
                <c:pt idx="0">
                  <c:v>21067</c:v>
                </c:pt>
                <c:pt idx="1">
                  <c:v>24889</c:v>
                </c:pt>
                <c:pt idx="2">
                  <c:v>26359</c:v>
                </c:pt>
                <c:pt idx="3">
                  <c:v>27113</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Лист1!$D$2:$D$5</c:f>
              <c:numCache>
                <c:formatCode>General</c:formatCode>
                <c:ptCount val="4"/>
                <c:pt idx="0">
                  <c:v>19842</c:v>
                </c:pt>
                <c:pt idx="1">
                  <c:v>24319</c:v>
                </c:pt>
                <c:pt idx="2">
                  <c:v>25076</c:v>
                </c:pt>
                <c:pt idx="3">
                  <c:v>25489</c:v>
                </c:pt>
              </c:numCache>
            </c:numRef>
          </c:val>
        </c:ser>
        <c:dLbls>
          <c:showLegendKey val="0"/>
          <c:showVal val="1"/>
          <c:showCatName val="0"/>
          <c:showSerName val="0"/>
          <c:showPercent val="0"/>
          <c:showBubbleSize val="0"/>
        </c:dLbls>
        <c:gapWidth val="150"/>
        <c:overlap val="-25"/>
        <c:axId val="300193984"/>
        <c:axId val="300175504"/>
      </c:barChart>
      <c:catAx>
        <c:axId val="300193984"/>
        <c:scaling>
          <c:orientation val="minMax"/>
        </c:scaling>
        <c:delete val="0"/>
        <c:axPos val="b"/>
        <c:numFmt formatCode="General" sourceLinked="0"/>
        <c:majorTickMark val="none"/>
        <c:minorTickMark val="none"/>
        <c:tickLblPos val="nextTo"/>
        <c:txPr>
          <a:bodyPr/>
          <a:lstStyle/>
          <a:p>
            <a:pPr>
              <a:defRPr sz="1050"/>
            </a:pPr>
            <a:endParaRPr lang="ru-RU"/>
          </a:p>
        </c:txPr>
        <c:crossAx val="300175504"/>
        <c:crosses val="autoZero"/>
        <c:auto val="1"/>
        <c:lblAlgn val="ctr"/>
        <c:lblOffset val="100"/>
        <c:noMultiLvlLbl val="0"/>
      </c:catAx>
      <c:valAx>
        <c:axId val="300175504"/>
        <c:scaling>
          <c:orientation val="minMax"/>
        </c:scaling>
        <c:delete val="1"/>
        <c:axPos val="l"/>
        <c:numFmt formatCode="General" sourceLinked="1"/>
        <c:majorTickMark val="out"/>
        <c:minorTickMark val="none"/>
        <c:tickLblPos val="nextTo"/>
        <c:crossAx val="300193984"/>
        <c:crosses val="autoZero"/>
        <c:crossBetween val="between"/>
      </c:valAx>
    </c:plotArea>
    <c:legend>
      <c:legendPos val="r"/>
      <c:overlay val="0"/>
      <c:txPr>
        <a:bodyPr/>
        <a:lstStyle/>
        <a:p>
          <a:pPr>
            <a:defRPr sz="100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ru-RU" sz="1100" b="0" i="1"/>
              <a:t>Средняя заработная плата научных сотрудников к средней заработной плате по  Республике Тыва</a:t>
            </a:r>
            <a:endParaRPr lang="ru-RU" sz="1100" b="0"/>
          </a:p>
        </c:rich>
      </c:tx>
      <c:overlay val="0"/>
    </c:title>
    <c:autoTitleDeleted val="0"/>
    <c:plotArea>
      <c:layout>
        <c:manualLayout>
          <c:layoutTarget val="inner"/>
          <c:xMode val="edge"/>
          <c:yMode val="edge"/>
          <c:x val="2.1923268560039861E-2"/>
          <c:y val="0.37427230046948357"/>
          <c:w val="0.87262675125250599"/>
          <c:h val="0.39050090569664708"/>
        </c:manualLayout>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wrap="square" lIns="38100" tIns="19050" rIns="38100" bIns="19050" anchor="ctr">
                <a:spAutoFit/>
              </a:bodyPr>
              <a:lstStyle/>
              <a:p>
                <a:pPr>
                  <a:defRPr sz="800" b="1">
                    <a:solidFill>
                      <a:srgbClr val="FF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Лист1!$B$2:$B$5</c:f>
              <c:numCache>
                <c:formatCode>General</c:formatCode>
                <c:ptCount val="4"/>
                <c:pt idx="0">
                  <c:v>27686.2</c:v>
                </c:pt>
                <c:pt idx="1">
                  <c:v>33590.800000000003</c:v>
                </c:pt>
                <c:pt idx="2">
                  <c:v>36384.800000000003</c:v>
                </c:pt>
                <c:pt idx="3">
                  <c:v>36035.300000000003</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Лист1!$C$2:$C$5</c:f>
              <c:numCache>
                <c:formatCode>General</c:formatCode>
                <c:ptCount val="4"/>
                <c:pt idx="0">
                  <c:v>31258</c:v>
                </c:pt>
                <c:pt idx="1">
                  <c:v>33561</c:v>
                </c:pt>
                <c:pt idx="2">
                  <c:v>36806</c:v>
                </c:pt>
                <c:pt idx="3">
                  <c:v>38554</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Лист1!$D$2:$D$5</c:f>
              <c:numCache>
                <c:formatCode>General</c:formatCode>
                <c:ptCount val="4"/>
                <c:pt idx="0">
                  <c:v>30561</c:v>
                </c:pt>
                <c:pt idx="1">
                  <c:v>35087</c:v>
                </c:pt>
                <c:pt idx="2">
                  <c:v>37734</c:v>
                </c:pt>
                <c:pt idx="3">
                  <c:v>39316</c:v>
                </c:pt>
              </c:numCache>
            </c:numRef>
          </c:val>
        </c:ser>
        <c:dLbls>
          <c:showLegendKey val="0"/>
          <c:showVal val="1"/>
          <c:showCatName val="0"/>
          <c:showSerName val="0"/>
          <c:showPercent val="0"/>
          <c:showBubbleSize val="0"/>
        </c:dLbls>
        <c:gapWidth val="150"/>
        <c:overlap val="-25"/>
        <c:axId val="300172144"/>
        <c:axId val="300187264"/>
      </c:barChart>
      <c:catAx>
        <c:axId val="300172144"/>
        <c:scaling>
          <c:orientation val="minMax"/>
        </c:scaling>
        <c:delete val="0"/>
        <c:axPos val="b"/>
        <c:numFmt formatCode="General" sourceLinked="0"/>
        <c:majorTickMark val="none"/>
        <c:minorTickMark val="none"/>
        <c:tickLblPos val="nextTo"/>
        <c:crossAx val="300187264"/>
        <c:crosses val="autoZero"/>
        <c:auto val="1"/>
        <c:lblAlgn val="ctr"/>
        <c:lblOffset val="100"/>
        <c:noMultiLvlLbl val="0"/>
      </c:catAx>
      <c:valAx>
        <c:axId val="300187264"/>
        <c:scaling>
          <c:orientation val="minMax"/>
        </c:scaling>
        <c:delete val="1"/>
        <c:axPos val="l"/>
        <c:numFmt formatCode="General" sourceLinked="1"/>
        <c:majorTickMark val="out"/>
        <c:minorTickMark val="none"/>
        <c:tickLblPos val="nextTo"/>
        <c:crossAx val="300172144"/>
        <c:crosses val="autoZero"/>
        <c:crossBetween val="between"/>
      </c:valAx>
    </c:plotArea>
    <c:legend>
      <c:legendPos val="r"/>
      <c:layout>
        <c:manualLayout>
          <c:xMode val="edge"/>
          <c:yMode val="edge"/>
          <c:x val="0.89895756004388228"/>
          <c:y val="0.19354996118442944"/>
          <c:w val="8.9083101706167539E-2"/>
          <c:h val="0.61158478429632912"/>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b="0" i="1" baseline="0">
                <a:latin typeface="Times New Roman" pitchFamily="18" charset="0"/>
                <a:cs typeface="Times New Roman" pitchFamily="18" charset="0"/>
              </a:rPr>
              <a:t>Средняя заработная плата </a:t>
            </a:r>
            <a:r>
              <a:rPr lang="ru-RU" sz="1100" b="0" i="1" u="none" strike="noStrike" baseline="0"/>
              <a:t>работников, оказывающих услуги детям-сиротам и детям, оставшимся без попечения родителей,</a:t>
            </a:r>
            <a:r>
              <a:rPr lang="ru-RU" sz="1100" b="0" i="1" baseline="0">
                <a:latin typeface="Times New Roman" pitchFamily="18" charset="0"/>
                <a:cs typeface="Times New Roman" pitchFamily="18" charset="0"/>
              </a:rPr>
              <a:t> к средней заработной плате по  Республике Тыва</a:t>
            </a:r>
            <a:endParaRPr lang="ru-RU" sz="1100" b="0" i="0" baseline="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a:lstStyle/>
              <a:p>
                <a:pPr>
                  <a:defRPr b="1">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Лист1!$B$2:$B$5</c:f>
              <c:numCache>
                <c:formatCode>General</c:formatCode>
                <c:ptCount val="4"/>
                <c:pt idx="0">
                  <c:v>22351</c:v>
                </c:pt>
                <c:pt idx="1">
                  <c:v>24511.1</c:v>
                </c:pt>
                <c:pt idx="2">
                  <c:v>24635.9</c:v>
                </c:pt>
                <c:pt idx="3">
                  <c:v>25212.799999999999</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Лист1!$C$2:$C$5</c:f>
              <c:numCache>
                <c:formatCode>General</c:formatCode>
                <c:ptCount val="4"/>
                <c:pt idx="0">
                  <c:v>24177</c:v>
                </c:pt>
                <c:pt idx="1">
                  <c:v>25340</c:v>
                </c:pt>
                <c:pt idx="2">
                  <c:v>28209</c:v>
                </c:pt>
                <c:pt idx="3">
                  <c:v>28839</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Лист1!$D$2:$D$5</c:f>
              <c:numCache>
                <c:formatCode>General</c:formatCode>
                <c:ptCount val="4"/>
                <c:pt idx="0">
                  <c:v>22105</c:v>
                </c:pt>
                <c:pt idx="1">
                  <c:v>23802</c:v>
                </c:pt>
                <c:pt idx="2">
                  <c:v>26063</c:v>
                </c:pt>
                <c:pt idx="3">
                  <c:v>27541</c:v>
                </c:pt>
              </c:numCache>
            </c:numRef>
          </c:val>
        </c:ser>
        <c:dLbls>
          <c:showLegendKey val="0"/>
          <c:showVal val="1"/>
          <c:showCatName val="0"/>
          <c:showSerName val="0"/>
          <c:showPercent val="0"/>
          <c:showBubbleSize val="0"/>
        </c:dLbls>
        <c:gapWidth val="150"/>
        <c:overlap val="-25"/>
        <c:axId val="300178304"/>
        <c:axId val="300190624"/>
      </c:barChart>
      <c:catAx>
        <c:axId val="300178304"/>
        <c:scaling>
          <c:orientation val="minMax"/>
        </c:scaling>
        <c:delete val="0"/>
        <c:axPos val="b"/>
        <c:numFmt formatCode="General" sourceLinked="0"/>
        <c:majorTickMark val="none"/>
        <c:minorTickMark val="none"/>
        <c:tickLblPos val="nextTo"/>
        <c:crossAx val="300190624"/>
        <c:crosses val="autoZero"/>
        <c:auto val="1"/>
        <c:lblAlgn val="ctr"/>
        <c:lblOffset val="100"/>
        <c:noMultiLvlLbl val="0"/>
      </c:catAx>
      <c:valAx>
        <c:axId val="300190624"/>
        <c:scaling>
          <c:orientation val="minMax"/>
        </c:scaling>
        <c:delete val="1"/>
        <c:axPos val="l"/>
        <c:numFmt formatCode="General" sourceLinked="1"/>
        <c:majorTickMark val="out"/>
        <c:minorTickMark val="none"/>
        <c:tickLblPos val="nextTo"/>
        <c:crossAx val="300178304"/>
        <c:crosses val="autoZero"/>
        <c:crossBetween val="between"/>
      </c:valAx>
    </c:plotArea>
    <c:legend>
      <c:legendPos val="r"/>
      <c:layout>
        <c:manualLayout>
          <c:xMode val="edge"/>
          <c:yMode val="edge"/>
          <c:x val="0.91592873107511508"/>
          <c:y val="0.34549159615917574"/>
          <c:w val="7.203516059990997E-2"/>
          <c:h val="0.4492649288404166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b="0">
                <a:latin typeface="Times New Roman" pitchFamily="18" charset="0"/>
                <a:cs typeface="Times New Roman" pitchFamily="18" charset="0"/>
              </a:defRPr>
            </a:pPr>
            <a:r>
              <a:rPr lang="ru-RU" sz="1300" b="0" i="1">
                <a:latin typeface="Times New Roman" pitchFamily="18" charset="0"/>
                <a:cs typeface="Times New Roman" pitchFamily="18" charset="0"/>
              </a:rPr>
              <a:t>Средняя заработная плата работников учреждений культуры к средней заработной плате по Республике Тыва</a:t>
            </a:r>
            <a:endParaRPr lang="ru-RU" sz="1300" b="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wrap="square" lIns="38100" tIns="19050" rIns="38100" bIns="19050" anchor="ctr">
                <a:spAutoFit/>
              </a:bodyPr>
              <a:lstStyle/>
              <a:p>
                <a:pPr>
                  <a:defRPr sz="800" b="1">
                    <a:solidFill>
                      <a:srgbClr val="FF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Лист1!$B$2:$B$5</c:f>
              <c:numCache>
                <c:formatCode>General</c:formatCode>
                <c:ptCount val="4"/>
                <c:pt idx="0">
                  <c:v>11151.9</c:v>
                </c:pt>
                <c:pt idx="1">
                  <c:v>14390.1</c:v>
                </c:pt>
                <c:pt idx="2">
                  <c:v>17890.5</c:v>
                </c:pt>
                <c:pt idx="3">
                  <c:v>18100.099999999999</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Лист1!$C$2:$C$5</c:f>
              <c:numCache>
                <c:formatCode>General</c:formatCode>
                <c:ptCount val="4"/>
                <c:pt idx="0">
                  <c:v>15856</c:v>
                </c:pt>
                <c:pt idx="1">
                  <c:v>20595</c:v>
                </c:pt>
                <c:pt idx="2">
                  <c:v>23314</c:v>
                </c:pt>
                <c:pt idx="3">
                  <c:v>24469</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Лист1!$D$2:$D$5</c:f>
              <c:numCache>
                <c:formatCode>General</c:formatCode>
                <c:ptCount val="4"/>
                <c:pt idx="0">
                  <c:v>13087</c:v>
                </c:pt>
                <c:pt idx="1">
                  <c:v>16684</c:v>
                </c:pt>
                <c:pt idx="2">
                  <c:v>18864</c:v>
                </c:pt>
                <c:pt idx="3">
                  <c:v>19501</c:v>
                </c:pt>
              </c:numCache>
            </c:numRef>
          </c:val>
        </c:ser>
        <c:dLbls>
          <c:showLegendKey val="0"/>
          <c:showVal val="1"/>
          <c:showCatName val="0"/>
          <c:showSerName val="0"/>
          <c:showPercent val="0"/>
          <c:showBubbleSize val="0"/>
        </c:dLbls>
        <c:gapWidth val="150"/>
        <c:overlap val="-25"/>
        <c:axId val="300177184"/>
        <c:axId val="300182224"/>
      </c:barChart>
      <c:catAx>
        <c:axId val="300177184"/>
        <c:scaling>
          <c:orientation val="minMax"/>
        </c:scaling>
        <c:delete val="0"/>
        <c:axPos val="b"/>
        <c:numFmt formatCode="General" sourceLinked="0"/>
        <c:majorTickMark val="none"/>
        <c:minorTickMark val="none"/>
        <c:tickLblPos val="nextTo"/>
        <c:crossAx val="300182224"/>
        <c:crosses val="autoZero"/>
        <c:auto val="1"/>
        <c:lblAlgn val="ctr"/>
        <c:lblOffset val="100"/>
        <c:noMultiLvlLbl val="0"/>
      </c:catAx>
      <c:valAx>
        <c:axId val="300182224"/>
        <c:scaling>
          <c:orientation val="minMax"/>
        </c:scaling>
        <c:delete val="1"/>
        <c:axPos val="l"/>
        <c:numFmt formatCode="General" sourceLinked="1"/>
        <c:majorTickMark val="out"/>
        <c:minorTickMark val="none"/>
        <c:tickLblPos val="nextTo"/>
        <c:crossAx val="300177184"/>
        <c:crosses val="autoZero"/>
        <c:crossBetween val="between"/>
      </c:valAx>
    </c:plotArea>
    <c:legend>
      <c:legendPos val="r"/>
      <c:layout>
        <c:manualLayout>
          <c:xMode val="edge"/>
          <c:yMode val="edge"/>
          <c:x val="0.90966553127935057"/>
          <c:y val="0.24623103930190543"/>
          <c:w val="8.427447478064333E-2"/>
          <c:h val="0.53255956641783408"/>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b="0" i="1"/>
              <a:t>Средняя заработная плата социальных работников к средней заработной плате по Республике Тыва</a:t>
            </a:r>
          </a:p>
        </c:rich>
      </c:tx>
      <c:layout>
        <c:manualLayout>
          <c:xMode val="edge"/>
          <c:yMode val="edge"/>
          <c:x val="0.13163072048258417"/>
          <c:y val="3.5648144394009616E-2"/>
        </c:manualLayout>
      </c:layout>
      <c:overlay val="0"/>
    </c:title>
    <c:autoTitleDeleted val="0"/>
    <c:plotArea>
      <c:layout/>
      <c:barChart>
        <c:barDir val="col"/>
        <c:grouping val="clustered"/>
        <c:varyColors val="0"/>
        <c:ser>
          <c:idx val="0"/>
          <c:order val="0"/>
          <c:tx>
            <c:strRef>
              <c:f>Лист1!$B$1</c:f>
              <c:strCache>
                <c:ptCount val="1"/>
                <c:pt idx="0">
                  <c:v>РТ</c:v>
                </c:pt>
              </c:strCache>
            </c:strRef>
          </c:tx>
          <c:invertIfNegative val="0"/>
          <c:dLbls>
            <c:spPr>
              <a:noFill/>
              <a:ln>
                <a:noFill/>
              </a:ln>
              <a:effectLst/>
            </c:spPr>
            <c:txPr>
              <a:bodyPr/>
              <a:lstStyle/>
              <a:p>
                <a:pPr>
                  <a:defRPr sz="800" b="1">
                    <a:solidFill>
                      <a:srgbClr val="FF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Лист1!$B$2:$B$5</c:f>
              <c:numCache>
                <c:formatCode>General</c:formatCode>
                <c:ptCount val="4"/>
                <c:pt idx="0">
                  <c:v>10717</c:v>
                </c:pt>
                <c:pt idx="1">
                  <c:v>12367.1</c:v>
                </c:pt>
                <c:pt idx="2">
                  <c:v>16983.5</c:v>
                </c:pt>
                <c:pt idx="3">
                  <c:v>15227.3</c:v>
                </c:pt>
              </c:numCache>
            </c:numRef>
          </c:val>
        </c:ser>
        <c:ser>
          <c:idx val="1"/>
          <c:order val="1"/>
          <c:tx>
            <c:strRef>
              <c:f>Лист1!$C$1</c:f>
              <c:strCache>
                <c:ptCount val="1"/>
                <c:pt idx="0">
                  <c:v>РФ</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Лист1!$C$2:$C$5</c:f>
              <c:numCache>
                <c:formatCode>General</c:formatCode>
                <c:ptCount val="4"/>
                <c:pt idx="0">
                  <c:v>12290</c:v>
                </c:pt>
                <c:pt idx="1">
                  <c:v>16465</c:v>
                </c:pt>
                <c:pt idx="2">
                  <c:v>18695</c:v>
                </c:pt>
                <c:pt idx="3">
                  <c:v>24469</c:v>
                </c:pt>
              </c:numCache>
            </c:numRef>
          </c:val>
        </c:ser>
        <c:ser>
          <c:idx val="2"/>
          <c:order val="2"/>
          <c:tx>
            <c:strRef>
              <c:f>Лист1!$D$1</c:f>
              <c:strCache>
                <c:ptCount val="1"/>
                <c:pt idx="0">
                  <c:v>СФО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1кв.2013</c:v>
                </c:pt>
                <c:pt idx="1">
                  <c:v>1кв.2014</c:v>
                </c:pt>
                <c:pt idx="2">
                  <c:v>1кв.2015</c:v>
                </c:pt>
                <c:pt idx="3">
                  <c:v>1кв.2016</c:v>
                </c:pt>
              </c:strCache>
            </c:strRef>
          </c:cat>
          <c:val>
            <c:numRef>
              <c:f>Лист1!$D$2:$D$5</c:f>
              <c:numCache>
                <c:formatCode>General</c:formatCode>
                <c:ptCount val="4"/>
                <c:pt idx="0">
                  <c:v>10763</c:v>
                </c:pt>
                <c:pt idx="1">
                  <c:v>14947</c:v>
                </c:pt>
                <c:pt idx="2">
                  <c:v>16170</c:v>
                </c:pt>
                <c:pt idx="3">
                  <c:v>19501</c:v>
                </c:pt>
              </c:numCache>
            </c:numRef>
          </c:val>
        </c:ser>
        <c:dLbls>
          <c:showLegendKey val="0"/>
          <c:showVal val="1"/>
          <c:showCatName val="0"/>
          <c:showSerName val="0"/>
          <c:showPercent val="0"/>
          <c:showBubbleSize val="0"/>
        </c:dLbls>
        <c:gapWidth val="150"/>
        <c:overlap val="-25"/>
        <c:axId val="300169344"/>
        <c:axId val="300167104"/>
      </c:barChart>
      <c:catAx>
        <c:axId val="300169344"/>
        <c:scaling>
          <c:orientation val="minMax"/>
        </c:scaling>
        <c:delete val="0"/>
        <c:axPos val="b"/>
        <c:numFmt formatCode="General" sourceLinked="0"/>
        <c:majorTickMark val="none"/>
        <c:minorTickMark val="none"/>
        <c:tickLblPos val="nextTo"/>
        <c:crossAx val="300167104"/>
        <c:crosses val="autoZero"/>
        <c:auto val="1"/>
        <c:lblAlgn val="ctr"/>
        <c:lblOffset val="100"/>
        <c:noMultiLvlLbl val="0"/>
      </c:catAx>
      <c:valAx>
        <c:axId val="300167104"/>
        <c:scaling>
          <c:orientation val="minMax"/>
        </c:scaling>
        <c:delete val="1"/>
        <c:axPos val="l"/>
        <c:numFmt formatCode="General" sourceLinked="1"/>
        <c:majorTickMark val="out"/>
        <c:minorTickMark val="none"/>
        <c:tickLblPos val="nextTo"/>
        <c:crossAx val="300169344"/>
        <c:crosses val="autoZero"/>
        <c:crossBetween val="between"/>
      </c:valAx>
    </c:plotArea>
    <c:legend>
      <c:legendPos val="r"/>
      <c:overlay val="0"/>
      <c:txPr>
        <a:bodyPr/>
        <a:lstStyle/>
        <a:p>
          <a:pPr>
            <a:defRPr sz="1000"/>
          </a:pPr>
          <a:endParaRPr lang="ru-RU"/>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493</TotalTime>
  <Pages>7</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Belek-oolSHM</dc:creator>
  <cp:lastModifiedBy>Айлан Владимировна</cp:lastModifiedBy>
  <cp:revision>29</cp:revision>
  <dcterms:created xsi:type="dcterms:W3CDTF">2016-06-28T01:26:00Z</dcterms:created>
  <dcterms:modified xsi:type="dcterms:W3CDTF">2016-06-28T09:48:00Z</dcterms:modified>
</cp:coreProperties>
</file>